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23BA" w:rsidRDefault="000623BA" w:rsidP="000623BA">
      <w:pPr>
        <w:spacing w:line="560" w:lineRule="exact"/>
        <w:jc w:val="left"/>
        <w:rPr>
          <w:rFonts w:ascii="黑体" w:eastAsia="黑体" w:hAnsi="黑体" w:cs="华文中宋"/>
          <w:b/>
          <w:bCs/>
          <w:kern w:val="0"/>
          <w:sz w:val="32"/>
          <w:szCs w:val="32"/>
        </w:rPr>
      </w:pPr>
      <w:r>
        <w:rPr>
          <w:rFonts w:ascii="黑体" w:eastAsia="黑体" w:hAnsi="黑体" w:cs="微软雅黑" w:hint="eastAsia"/>
          <w:b/>
          <w:bCs/>
          <w:sz w:val="32"/>
          <w:szCs w:val="32"/>
        </w:rPr>
        <w:t>编号：4</w:t>
      </w:r>
      <w:r>
        <w:rPr>
          <w:rFonts w:ascii="黑体" w:eastAsia="黑体" w:hAnsi="黑体" w:cs="微软雅黑"/>
          <w:b/>
          <w:bCs/>
          <w:sz w:val="32"/>
          <w:szCs w:val="32"/>
        </w:rPr>
        <w:t>8</w:t>
      </w:r>
      <w:bookmarkStart w:id="0" w:name="_GoBack"/>
      <w:bookmarkEnd w:id="0"/>
    </w:p>
    <w:p w:rsidR="000623BA" w:rsidRDefault="000623BA">
      <w:pPr>
        <w:spacing w:line="560" w:lineRule="exact"/>
        <w:jc w:val="center"/>
        <w:rPr>
          <w:rFonts w:ascii="华文中宋" w:eastAsia="华文中宋" w:hAnsi="华文中宋" w:cs="宋体"/>
          <w:b/>
          <w:bCs/>
          <w:kern w:val="0"/>
          <w:sz w:val="44"/>
          <w:szCs w:val="44"/>
        </w:rPr>
      </w:pPr>
    </w:p>
    <w:p w:rsidR="00824310" w:rsidRDefault="005A788E">
      <w:pPr>
        <w:spacing w:line="560" w:lineRule="exact"/>
        <w:jc w:val="center"/>
        <w:rPr>
          <w:rFonts w:ascii="华文中宋" w:eastAsia="华文中宋" w:hAnsi="华文中宋" w:cs="宋体"/>
          <w:b/>
          <w:bCs/>
          <w:kern w:val="0"/>
          <w:sz w:val="44"/>
          <w:szCs w:val="44"/>
        </w:rPr>
      </w:pPr>
      <w:r>
        <w:rPr>
          <w:rFonts w:ascii="华文中宋" w:eastAsia="华文中宋" w:hAnsi="华文中宋" w:cs="宋体" w:hint="eastAsia"/>
          <w:b/>
          <w:bCs/>
          <w:kern w:val="0"/>
          <w:sz w:val="44"/>
          <w:szCs w:val="44"/>
        </w:rPr>
        <w:t>丰宁满族自治县红坊食品制造有限公司</w:t>
      </w:r>
    </w:p>
    <w:p w:rsidR="00824310" w:rsidRDefault="005A788E">
      <w:pPr>
        <w:spacing w:line="560" w:lineRule="exact"/>
        <w:jc w:val="center"/>
        <w:rPr>
          <w:rFonts w:ascii="华文中宋" w:eastAsia="华文中宋" w:hAnsi="华文中宋" w:cs="宋体"/>
          <w:b/>
          <w:bCs/>
          <w:kern w:val="0"/>
          <w:sz w:val="44"/>
          <w:szCs w:val="44"/>
        </w:rPr>
      </w:pPr>
      <w:r>
        <w:rPr>
          <w:rFonts w:ascii="华文中宋" w:eastAsia="华文中宋" w:hAnsi="华文中宋" w:cs="宋体" w:hint="eastAsia"/>
          <w:b/>
          <w:bCs/>
          <w:kern w:val="0"/>
          <w:sz w:val="44"/>
          <w:szCs w:val="44"/>
        </w:rPr>
        <w:t>亚麻籽深加工项目</w:t>
      </w:r>
    </w:p>
    <w:p w:rsidR="00824310" w:rsidRDefault="00824310">
      <w:pPr>
        <w:spacing w:line="600" w:lineRule="exact"/>
        <w:jc w:val="center"/>
        <w:rPr>
          <w:rFonts w:ascii="宋体" w:cs="宋体"/>
          <w:b/>
          <w:bCs/>
          <w:kern w:val="0"/>
          <w:sz w:val="44"/>
          <w:szCs w:val="44"/>
        </w:rPr>
      </w:pPr>
    </w:p>
    <w:p w:rsidR="00824310" w:rsidRDefault="005A788E">
      <w:pPr>
        <w:spacing w:line="560" w:lineRule="exact"/>
        <w:ind w:firstLineChars="200" w:firstLine="640"/>
        <w:rPr>
          <w:rFonts w:ascii="黑体" w:eastAsia="黑体" w:hAnsi="仿宋" w:cs="仿宋"/>
          <w:bCs/>
          <w:sz w:val="32"/>
          <w:szCs w:val="32"/>
        </w:rPr>
      </w:pPr>
      <w:r>
        <w:rPr>
          <w:rFonts w:ascii="黑体" w:eastAsia="黑体" w:hAnsi="仿宋" w:cs="仿宋" w:hint="eastAsia"/>
          <w:bCs/>
          <w:sz w:val="32"/>
          <w:szCs w:val="32"/>
        </w:rPr>
        <w:t>一、项目内容和规模</w:t>
      </w:r>
    </w:p>
    <w:p w:rsidR="00824310" w:rsidRDefault="005A788E">
      <w:pPr>
        <w:spacing w:line="560" w:lineRule="exact"/>
        <w:ind w:firstLineChars="200" w:firstLine="640"/>
        <w:rPr>
          <w:rFonts w:ascii="仿宋_GB2312" w:eastAsia="仿宋_GB2312" w:hAnsi="仿宋" w:cs="仿宋"/>
          <w:bCs/>
          <w:sz w:val="32"/>
          <w:szCs w:val="32"/>
        </w:rPr>
      </w:pPr>
      <w:r>
        <w:rPr>
          <w:rFonts w:ascii="仿宋_GB2312" w:eastAsia="仿宋_GB2312" w:hAnsi="仿宋" w:cs="仿宋" w:hint="eastAsia"/>
          <w:bCs/>
          <w:sz w:val="32"/>
          <w:szCs w:val="32"/>
        </w:rPr>
        <w:t>项目总占地</w:t>
      </w:r>
      <w:r>
        <w:rPr>
          <w:rFonts w:ascii="仿宋_GB2312" w:eastAsia="仿宋_GB2312" w:hAnsi="仿宋" w:cs="仿宋"/>
          <w:bCs/>
          <w:sz w:val="32"/>
          <w:szCs w:val="32"/>
        </w:rPr>
        <w:t>1</w:t>
      </w:r>
      <w:r>
        <w:rPr>
          <w:rFonts w:ascii="仿宋_GB2312" w:eastAsia="仿宋_GB2312" w:hAnsi="仿宋" w:cs="仿宋" w:hint="eastAsia"/>
          <w:bCs/>
          <w:sz w:val="32"/>
          <w:szCs w:val="32"/>
        </w:rPr>
        <w:t>万平方米，其中扩建建筑面积</w:t>
      </w:r>
      <w:r>
        <w:rPr>
          <w:rFonts w:ascii="仿宋_GB2312" w:eastAsia="仿宋_GB2312" w:hAnsi="仿宋" w:cs="仿宋"/>
          <w:bCs/>
          <w:sz w:val="32"/>
          <w:szCs w:val="32"/>
        </w:rPr>
        <w:t>2000</w:t>
      </w:r>
      <w:r>
        <w:rPr>
          <w:rFonts w:ascii="仿宋_GB2312" w:eastAsia="仿宋_GB2312" w:hAnsi="仿宋" w:cs="仿宋" w:hint="eastAsia"/>
          <w:bCs/>
          <w:sz w:val="32"/>
          <w:szCs w:val="32"/>
        </w:rPr>
        <w:t>平方米。年收购亚麻籽</w:t>
      </w:r>
      <w:r>
        <w:rPr>
          <w:rFonts w:ascii="仿宋_GB2312" w:eastAsia="仿宋_GB2312" w:hAnsi="仿宋" w:cs="仿宋"/>
          <w:bCs/>
          <w:sz w:val="32"/>
          <w:szCs w:val="32"/>
        </w:rPr>
        <w:t>150</w:t>
      </w:r>
      <w:r>
        <w:rPr>
          <w:rFonts w:ascii="仿宋_GB2312" w:eastAsia="仿宋_GB2312" w:hAnsi="仿宋" w:cs="仿宋" w:hint="eastAsia"/>
          <w:bCs/>
          <w:sz w:val="32"/>
          <w:szCs w:val="32"/>
        </w:rPr>
        <w:t>万斤。其中精选亚麻籽</w:t>
      </w:r>
      <w:r>
        <w:rPr>
          <w:rFonts w:ascii="仿宋_GB2312" w:eastAsia="仿宋_GB2312" w:hAnsi="仿宋" w:cs="仿宋"/>
          <w:bCs/>
          <w:sz w:val="32"/>
          <w:szCs w:val="32"/>
        </w:rPr>
        <w:t>20</w:t>
      </w:r>
      <w:r>
        <w:rPr>
          <w:rFonts w:ascii="仿宋_GB2312" w:eastAsia="仿宋_GB2312" w:hAnsi="仿宋" w:cs="仿宋" w:hint="eastAsia"/>
          <w:bCs/>
          <w:sz w:val="32"/>
          <w:szCs w:val="32"/>
        </w:rPr>
        <w:t>万斤，脱皮亚麻籽</w:t>
      </w:r>
      <w:r>
        <w:rPr>
          <w:rFonts w:ascii="仿宋_GB2312" w:eastAsia="仿宋_GB2312" w:hAnsi="仿宋" w:cs="仿宋"/>
          <w:bCs/>
          <w:sz w:val="32"/>
          <w:szCs w:val="32"/>
        </w:rPr>
        <w:t>10</w:t>
      </w:r>
      <w:r>
        <w:rPr>
          <w:rFonts w:ascii="仿宋_GB2312" w:eastAsia="仿宋_GB2312" w:hAnsi="仿宋" w:cs="仿宋" w:hint="eastAsia"/>
          <w:bCs/>
          <w:sz w:val="32"/>
          <w:szCs w:val="32"/>
        </w:rPr>
        <w:t>万斤，年可生产亚麻籽油</w:t>
      </w:r>
      <w:r>
        <w:rPr>
          <w:rFonts w:ascii="仿宋_GB2312" w:eastAsia="仿宋_GB2312" w:hAnsi="仿宋" w:cs="仿宋"/>
          <w:bCs/>
          <w:sz w:val="32"/>
          <w:szCs w:val="32"/>
        </w:rPr>
        <w:t>35</w:t>
      </w:r>
      <w:r>
        <w:rPr>
          <w:rFonts w:ascii="仿宋_GB2312" w:eastAsia="仿宋_GB2312" w:hAnsi="仿宋" w:cs="仿宋" w:hint="eastAsia"/>
          <w:bCs/>
          <w:sz w:val="32"/>
          <w:szCs w:val="32"/>
        </w:rPr>
        <w:t>万斤。加工设备已购置大型液压榨油机</w:t>
      </w:r>
      <w:r>
        <w:rPr>
          <w:rFonts w:ascii="仿宋_GB2312" w:eastAsia="仿宋_GB2312" w:hAnsi="仿宋" w:cs="仿宋"/>
          <w:bCs/>
          <w:sz w:val="32"/>
          <w:szCs w:val="32"/>
        </w:rPr>
        <w:t>12</w:t>
      </w:r>
      <w:r>
        <w:rPr>
          <w:rFonts w:ascii="仿宋_GB2312" w:eastAsia="仿宋_GB2312" w:hAnsi="仿宋" w:cs="仿宋" w:hint="eastAsia"/>
          <w:bCs/>
          <w:sz w:val="32"/>
          <w:szCs w:val="32"/>
        </w:rPr>
        <w:t>台，灌装机</w:t>
      </w:r>
      <w:r>
        <w:rPr>
          <w:rFonts w:ascii="仿宋_GB2312" w:eastAsia="仿宋_GB2312" w:hAnsi="仿宋" w:cs="仿宋"/>
          <w:bCs/>
          <w:sz w:val="32"/>
          <w:szCs w:val="32"/>
        </w:rPr>
        <w:t>1</w:t>
      </w:r>
      <w:r>
        <w:rPr>
          <w:rFonts w:ascii="仿宋_GB2312" w:eastAsia="仿宋_GB2312" w:hAnsi="仿宋" w:cs="仿宋" w:hint="eastAsia"/>
          <w:bCs/>
          <w:sz w:val="32"/>
          <w:szCs w:val="32"/>
        </w:rPr>
        <w:t>套及其它配属设施</w:t>
      </w:r>
      <w:r>
        <w:rPr>
          <w:rFonts w:ascii="仿宋_GB2312" w:eastAsia="仿宋_GB2312" w:hAnsi="仿宋" w:cs="仿宋" w:hint="eastAsia"/>
          <w:bCs/>
          <w:sz w:val="32"/>
          <w:szCs w:val="32"/>
        </w:rPr>
        <w:t>。</w:t>
      </w:r>
      <w:r>
        <w:rPr>
          <w:rFonts w:ascii="仿宋_GB2312" w:eastAsia="仿宋_GB2312" w:hAnsi="仿宋" w:cs="仿宋" w:hint="eastAsia"/>
          <w:bCs/>
          <w:sz w:val="32"/>
          <w:szCs w:val="32"/>
        </w:rPr>
        <w:t>还需要精炼设备：亚麻籽色选机，脱皮设备，亚麻籽分级设备。红坊食品制造有限公司经过多年的发展，目前技术水平已走在我市前列。红坊食品制造有限公司亚麻籽深加工建设项目建设期为</w:t>
      </w:r>
      <w:r>
        <w:rPr>
          <w:rFonts w:ascii="仿宋_GB2312" w:eastAsia="仿宋_GB2312" w:hAnsi="仿宋" w:cs="仿宋"/>
          <w:bCs/>
          <w:sz w:val="32"/>
          <w:szCs w:val="32"/>
        </w:rPr>
        <w:t>6</w:t>
      </w:r>
      <w:r>
        <w:rPr>
          <w:rFonts w:ascii="仿宋_GB2312" w:eastAsia="仿宋_GB2312" w:hAnsi="仿宋" w:cs="仿宋" w:hint="eastAsia"/>
          <w:bCs/>
          <w:sz w:val="32"/>
          <w:szCs w:val="32"/>
        </w:rPr>
        <w:t>个月，雇用工人</w:t>
      </w:r>
      <w:r>
        <w:rPr>
          <w:rFonts w:ascii="仿宋_GB2312" w:eastAsia="仿宋_GB2312" w:hAnsi="仿宋" w:cs="仿宋"/>
          <w:bCs/>
          <w:sz w:val="32"/>
          <w:szCs w:val="32"/>
        </w:rPr>
        <w:t>30</w:t>
      </w:r>
      <w:r>
        <w:rPr>
          <w:rFonts w:ascii="仿宋_GB2312" w:eastAsia="仿宋_GB2312" w:hAnsi="仿宋" w:cs="仿宋" w:hint="eastAsia"/>
          <w:bCs/>
          <w:sz w:val="32"/>
          <w:szCs w:val="32"/>
        </w:rPr>
        <w:t>名</w:t>
      </w:r>
      <w:r>
        <w:rPr>
          <w:rFonts w:ascii="仿宋_GB2312" w:eastAsia="仿宋_GB2312" w:hAnsi="仿宋" w:cs="仿宋" w:hint="eastAsia"/>
          <w:bCs/>
          <w:sz w:val="32"/>
          <w:szCs w:val="32"/>
        </w:rPr>
        <w:t>。</w:t>
      </w:r>
    </w:p>
    <w:p w:rsidR="00824310" w:rsidRDefault="005A788E">
      <w:pPr>
        <w:spacing w:line="560" w:lineRule="exact"/>
        <w:ind w:firstLineChars="200" w:firstLine="640"/>
        <w:rPr>
          <w:rFonts w:ascii="黑体" w:eastAsia="黑体" w:hAnsi="仿宋" w:cs="仿宋"/>
          <w:bCs/>
          <w:sz w:val="32"/>
          <w:szCs w:val="32"/>
        </w:rPr>
      </w:pPr>
      <w:r>
        <w:rPr>
          <w:rFonts w:ascii="黑体" w:eastAsia="黑体" w:hAnsi="仿宋" w:cs="仿宋" w:hint="eastAsia"/>
          <w:bCs/>
          <w:sz w:val="32"/>
          <w:szCs w:val="32"/>
        </w:rPr>
        <w:t>二、投资估算及资金来源</w:t>
      </w:r>
    </w:p>
    <w:p w:rsidR="00824310" w:rsidRDefault="005A788E">
      <w:pPr>
        <w:spacing w:line="560" w:lineRule="exact"/>
        <w:ind w:firstLineChars="200" w:firstLine="640"/>
        <w:rPr>
          <w:rFonts w:ascii="仿宋" w:eastAsia="仿宋" w:hAnsi="仿宋" w:cs="仿宋"/>
          <w:bCs/>
          <w:sz w:val="32"/>
          <w:szCs w:val="32"/>
        </w:rPr>
      </w:pPr>
      <w:r>
        <w:rPr>
          <w:rFonts w:ascii="仿宋_GB2312" w:eastAsia="仿宋_GB2312" w:hAnsi="仿宋" w:cs="仿宋" w:hint="eastAsia"/>
          <w:bCs/>
          <w:sz w:val="32"/>
          <w:szCs w:val="32"/>
        </w:rPr>
        <w:t>项目总投资</w:t>
      </w:r>
      <w:r>
        <w:rPr>
          <w:rFonts w:ascii="仿宋_GB2312" w:eastAsia="仿宋_GB2312" w:hAnsi="仿宋" w:cs="仿宋"/>
          <w:bCs/>
          <w:sz w:val="32"/>
          <w:szCs w:val="32"/>
        </w:rPr>
        <w:t>1200</w:t>
      </w:r>
      <w:r>
        <w:rPr>
          <w:rFonts w:ascii="仿宋_GB2312" w:eastAsia="仿宋_GB2312" w:hAnsi="仿宋" w:cs="仿宋" w:hint="eastAsia"/>
          <w:bCs/>
          <w:sz w:val="32"/>
          <w:szCs w:val="32"/>
        </w:rPr>
        <w:t>万元，其中自筹资金</w:t>
      </w:r>
      <w:r>
        <w:rPr>
          <w:rFonts w:ascii="仿宋_GB2312" w:eastAsia="仿宋_GB2312" w:hAnsi="仿宋" w:cs="仿宋"/>
          <w:bCs/>
          <w:sz w:val="32"/>
          <w:szCs w:val="32"/>
        </w:rPr>
        <w:t>600</w:t>
      </w:r>
      <w:r>
        <w:rPr>
          <w:rFonts w:ascii="仿宋_GB2312" w:eastAsia="仿宋_GB2312" w:hAnsi="仿宋" w:cs="仿宋" w:hint="eastAsia"/>
          <w:bCs/>
          <w:sz w:val="32"/>
          <w:szCs w:val="32"/>
        </w:rPr>
        <w:t>万元，拟利用外资</w:t>
      </w:r>
      <w:r>
        <w:rPr>
          <w:rFonts w:ascii="仿宋_GB2312" w:eastAsia="仿宋_GB2312" w:hAnsi="仿宋" w:cs="仿宋"/>
          <w:bCs/>
          <w:sz w:val="32"/>
          <w:szCs w:val="32"/>
        </w:rPr>
        <w:t>600</w:t>
      </w:r>
      <w:r>
        <w:rPr>
          <w:rFonts w:ascii="仿宋_GB2312" w:eastAsia="仿宋_GB2312" w:hAnsi="仿宋" w:cs="仿宋" w:hint="eastAsia"/>
          <w:bCs/>
          <w:sz w:val="32"/>
          <w:szCs w:val="32"/>
        </w:rPr>
        <w:t>万元</w:t>
      </w:r>
      <w:r>
        <w:rPr>
          <w:rFonts w:ascii="仿宋" w:eastAsia="仿宋" w:hAnsi="仿宋" w:cs="仿宋" w:hint="eastAsia"/>
          <w:bCs/>
          <w:sz w:val="32"/>
          <w:szCs w:val="32"/>
        </w:rPr>
        <w:t>。</w:t>
      </w:r>
    </w:p>
    <w:p w:rsidR="00824310" w:rsidRDefault="005A788E">
      <w:pPr>
        <w:spacing w:line="560" w:lineRule="exact"/>
        <w:ind w:firstLineChars="200" w:firstLine="640"/>
        <w:rPr>
          <w:rFonts w:ascii="黑体" w:eastAsia="黑体" w:hAnsi="仿宋" w:cs="仿宋"/>
          <w:bCs/>
          <w:sz w:val="32"/>
          <w:szCs w:val="32"/>
        </w:rPr>
      </w:pPr>
      <w:r>
        <w:rPr>
          <w:rFonts w:ascii="黑体" w:eastAsia="黑体" w:hAnsi="仿宋" w:cs="仿宋" w:hint="eastAsia"/>
          <w:bCs/>
          <w:sz w:val="32"/>
          <w:szCs w:val="32"/>
        </w:rPr>
        <w:t>三、市场分析</w:t>
      </w:r>
    </w:p>
    <w:p w:rsidR="00824310" w:rsidRDefault="005A788E">
      <w:pPr>
        <w:spacing w:line="560" w:lineRule="exact"/>
        <w:ind w:firstLineChars="200" w:firstLine="640"/>
        <w:rPr>
          <w:rFonts w:ascii="仿宋_GB2312" w:eastAsia="仿宋_GB2312" w:hAnsi="仿宋" w:cs="仿宋"/>
          <w:bCs/>
          <w:sz w:val="32"/>
          <w:szCs w:val="32"/>
        </w:rPr>
      </w:pPr>
      <w:r>
        <w:rPr>
          <w:rFonts w:ascii="仿宋_GB2312" w:eastAsia="仿宋_GB2312" w:hAnsi="仿宋" w:cs="仿宋" w:hint="eastAsia"/>
          <w:bCs/>
          <w:sz w:val="32"/>
          <w:szCs w:val="32"/>
        </w:rPr>
        <w:t>冷榨亚麻籽油含有丰富的α－亚麻酸。人们越来越注重养生，亚麻籽油富含的营养成分得到人们的认可，选择购买的人群也越来越多，市场份额越来越大，这也从市场需求方面促使亚麻籽油市场不断升温。在食用油行业亚麻籽油具有差异化的营养优势，并且在国际上得到了公认。美国食品药物管理委员会确定亚麻籽油为富含α</w:t>
      </w:r>
      <w:r>
        <w:rPr>
          <w:rFonts w:ascii="仿宋_GB2312" w:eastAsia="仿宋_GB2312" w:hAnsi="仿宋" w:cs="仿宋"/>
          <w:bCs/>
          <w:sz w:val="32"/>
          <w:szCs w:val="32"/>
        </w:rPr>
        <w:t>—</w:t>
      </w:r>
      <w:r>
        <w:rPr>
          <w:rFonts w:ascii="仿宋_GB2312" w:eastAsia="仿宋_GB2312" w:hAnsi="仿宋" w:cs="仿宋" w:hint="eastAsia"/>
          <w:bCs/>
          <w:sz w:val="32"/>
          <w:szCs w:val="32"/>
        </w:rPr>
        <w:t>亚麻酸的健康食品。</w:t>
      </w:r>
      <w:r>
        <w:rPr>
          <w:rFonts w:ascii="仿宋_GB2312" w:eastAsia="仿宋_GB2312" w:hAnsi="仿宋" w:cs="仿宋" w:hint="eastAsia"/>
          <w:bCs/>
          <w:sz w:val="32"/>
          <w:szCs w:val="32"/>
        </w:rPr>
        <w:lastRenderedPageBreak/>
        <w:t>我们生活中常吃的食用油，其主要成分是脂肪酸，α</w:t>
      </w:r>
      <w:r>
        <w:rPr>
          <w:rFonts w:ascii="仿宋_GB2312" w:eastAsia="仿宋_GB2312" w:hAnsi="仿宋" w:cs="仿宋"/>
          <w:bCs/>
          <w:sz w:val="32"/>
          <w:szCs w:val="32"/>
        </w:rPr>
        <w:t>-</w:t>
      </w:r>
      <w:r>
        <w:rPr>
          <w:rFonts w:ascii="仿宋_GB2312" w:eastAsia="仿宋_GB2312" w:hAnsi="仿宋" w:cs="仿宋" w:hint="eastAsia"/>
          <w:bCs/>
          <w:sz w:val="32"/>
          <w:szCs w:val="32"/>
        </w:rPr>
        <w:t>亚麻酸在人体内不能合成，只能从食物中摄取。从营养保健角度，在西方的群众</w:t>
      </w:r>
      <w:r>
        <w:rPr>
          <w:rFonts w:ascii="仿宋_GB2312" w:eastAsia="仿宋_GB2312" w:hAnsi="仿宋" w:cs="仿宋" w:hint="eastAsia"/>
          <w:bCs/>
          <w:sz w:val="32"/>
          <w:szCs w:val="32"/>
        </w:rPr>
        <w:t>基础甚至好过“橄榄油”。亚麻油早已被加工为天然保健品，可以直接食用，目标市场前景广阔。</w:t>
      </w:r>
    </w:p>
    <w:p w:rsidR="00824310" w:rsidRDefault="005A788E">
      <w:pPr>
        <w:spacing w:line="560" w:lineRule="exact"/>
        <w:ind w:firstLineChars="200" w:firstLine="640"/>
        <w:rPr>
          <w:rFonts w:ascii="黑体" w:eastAsia="黑体" w:hAnsi="仿宋" w:cs="仿宋"/>
          <w:bCs/>
          <w:sz w:val="32"/>
          <w:szCs w:val="32"/>
        </w:rPr>
      </w:pPr>
      <w:r>
        <w:rPr>
          <w:rFonts w:ascii="黑体" w:eastAsia="黑体" w:hAnsi="仿宋" w:cs="仿宋" w:hint="eastAsia"/>
          <w:bCs/>
          <w:sz w:val="32"/>
          <w:szCs w:val="32"/>
        </w:rPr>
        <w:t>四、经济效益分析</w:t>
      </w:r>
    </w:p>
    <w:p w:rsidR="00824310" w:rsidRDefault="005A788E">
      <w:pPr>
        <w:spacing w:line="560" w:lineRule="exact"/>
        <w:ind w:firstLineChars="200" w:firstLine="640"/>
        <w:rPr>
          <w:rFonts w:ascii="仿宋_GB2312" w:eastAsia="仿宋_GB2312" w:hAnsi="仿宋" w:cs="仿宋"/>
          <w:bCs/>
          <w:sz w:val="32"/>
          <w:szCs w:val="32"/>
        </w:rPr>
      </w:pPr>
      <w:r>
        <w:rPr>
          <w:rFonts w:ascii="仿宋_GB2312" w:eastAsia="仿宋_GB2312" w:hAnsi="仿宋" w:cs="仿宋" w:hint="eastAsia"/>
          <w:bCs/>
          <w:sz w:val="32"/>
          <w:szCs w:val="32"/>
        </w:rPr>
        <w:t>经以上论述，亚麻籽产品无论在国际还是国内，市场前景广阔。项目建设具有良好的经济效益。目前，亚麻籽每斤收购价为</w:t>
      </w:r>
      <w:r>
        <w:rPr>
          <w:rFonts w:ascii="仿宋_GB2312" w:eastAsia="仿宋_GB2312" w:hAnsi="仿宋" w:cs="仿宋"/>
          <w:bCs/>
          <w:sz w:val="32"/>
          <w:szCs w:val="32"/>
        </w:rPr>
        <w:t>2.6</w:t>
      </w:r>
      <w:r>
        <w:rPr>
          <w:rFonts w:ascii="仿宋_GB2312" w:eastAsia="仿宋_GB2312" w:hAnsi="仿宋" w:cs="仿宋" w:hint="eastAsia"/>
          <w:bCs/>
          <w:sz w:val="32"/>
          <w:szCs w:val="32"/>
        </w:rPr>
        <w:t>～</w:t>
      </w:r>
      <w:r>
        <w:rPr>
          <w:rFonts w:ascii="仿宋_GB2312" w:eastAsia="仿宋_GB2312" w:hAnsi="仿宋" w:cs="仿宋"/>
          <w:bCs/>
          <w:sz w:val="32"/>
          <w:szCs w:val="32"/>
        </w:rPr>
        <w:t>2.8</w:t>
      </w:r>
      <w:r>
        <w:rPr>
          <w:rFonts w:ascii="仿宋_GB2312" w:eastAsia="仿宋_GB2312" w:hAnsi="仿宋" w:cs="仿宋" w:hint="eastAsia"/>
          <w:bCs/>
          <w:sz w:val="32"/>
          <w:szCs w:val="32"/>
        </w:rPr>
        <w:t>元左右，亚麻籽压榨后每斤出油</w:t>
      </w:r>
      <w:r>
        <w:rPr>
          <w:rFonts w:ascii="仿宋_GB2312" w:eastAsia="仿宋_GB2312" w:hAnsi="仿宋" w:cs="仿宋"/>
          <w:bCs/>
          <w:sz w:val="32"/>
          <w:szCs w:val="32"/>
        </w:rPr>
        <w:t>0.3</w:t>
      </w:r>
      <w:r>
        <w:rPr>
          <w:rFonts w:ascii="仿宋_GB2312" w:eastAsia="仿宋_GB2312" w:hAnsi="仿宋" w:cs="仿宋" w:hint="eastAsia"/>
          <w:bCs/>
          <w:sz w:val="32"/>
          <w:szCs w:val="32"/>
        </w:rPr>
        <w:t>斤，按照市场销售价格亚麻籽油</w:t>
      </w:r>
      <w:r>
        <w:rPr>
          <w:rFonts w:ascii="仿宋_GB2312" w:eastAsia="仿宋_GB2312" w:hAnsi="仿宋" w:cs="仿宋"/>
          <w:bCs/>
          <w:sz w:val="32"/>
          <w:szCs w:val="32"/>
        </w:rPr>
        <w:t>15</w:t>
      </w:r>
      <w:r>
        <w:rPr>
          <w:rFonts w:ascii="仿宋_GB2312" w:eastAsia="仿宋_GB2312" w:hAnsi="仿宋" w:cs="仿宋" w:hint="eastAsia"/>
          <w:bCs/>
          <w:sz w:val="32"/>
          <w:szCs w:val="32"/>
        </w:rPr>
        <w:t>～</w:t>
      </w:r>
      <w:r>
        <w:rPr>
          <w:rFonts w:ascii="仿宋_GB2312" w:eastAsia="仿宋_GB2312" w:hAnsi="仿宋" w:cs="仿宋"/>
          <w:bCs/>
          <w:sz w:val="32"/>
          <w:szCs w:val="32"/>
        </w:rPr>
        <w:t>30</w:t>
      </w:r>
      <w:r>
        <w:rPr>
          <w:rFonts w:ascii="仿宋_GB2312" w:eastAsia="仿宋_GB2312" w:hAnsi="仿宋" w:cs="仿宋" w:hint="eastAsia"/>
          <w:bCs/>
          <w:sz w:val="32"/>
          <w:szCs w:val="32"/>
        </w:rPr>
        <w:t>元</w:t>
      </w:r>
      <w:r>
        <w:rPr>
          <w:rFonts w:ascii="仿宋_GB2312" w:eastAsia="仿宋_GB2312" w:hAnsi="仿宋" w:cs="仿宋"/>
          <w:bCs/>
          <w:sz w:val="32"/>
          <w:szCs w:val="32"/>
        </w:rPr>
        <w:t>/</w:t>
      </w:r>
      <w:r>
        <w:rPr>
          <w:rFonts w:ascii="仿宋_GB2312" w:eastAsia="仿宋_GB2312" w:hAnsi="仿宋" w:cs="仿宋" w:hint="eastAsia"/>
          <w:bCs/>
          <w:sz w:val="32"/>
          <w:szCs w:val="32"/>
        </w:rPr>
        <w:t>斤，</w:t>
      </w:r>
      <w:r>
        <w:rPr>
          <w:rFonts w:ascii="仿宋_GB2312" w:eastAsia="仿宋_GB2312" w:hAnsi="仿宋" w:cs="仿宋"/>
          <w:bCs/>
          <w:sz w:val="32"/>
          <w:szCs w:val="32"/>
        </w:rPr>
        <w:t>0.3</w:t>
      </w:r>
      <w:r>
        <w:rPr>
          <w:rFonts w:ascii="仿宋_GB2312" w:eastAsia="仿宋_GB2312" w:hAnsi="仿宋" w:cs="仿宋" w:hint="eastAsia"/>
          <w:bCs/>
          <w:sz w:val="32"/>
          <w:szCs w:val="32"/>
        </w:rPr>
        <w:t>斤纯油价格是</w:t>
      </w:r>
      <w:r>
        <w:rPr>
          <w:rFonts w:ascii="仿宋_GB2312" w:eastAsia="仿宋_GB2312" w:hAnsi="仿宋" w:cs="仿宋"/>
          <w:bCs/>
          <w:sz w:val="32"/>
          <w:szCs w:val="32"/>
        </w:rPr>
        <w:t>4.5</w:t>
      </w:r>
      <w:r>
        <w:rPr>
          <w:rFonts w:ascii="仿宋_GB2312" w:eastAsia="仿宋_GB2312" w:hAnsi="仿宋" w:cs="仿宋" w:hint="eastAsia"/>
          <w:bCs/>
          <w:sz w:val="32"/>
          <w:szCs w:val="32"/>
        </w:rPr>
        <w:t>～</w:t>
      </w:r>
      <w:r>
        <w:rPr>
          <w:rFonts w:ascii="仿宋_GB2312" w:eastAsia="仿宋_GB2312" w:hAnsi="仿宋" w:cs="仿宋"/>
          <w:bCs/>
          <w:sz w:val="32"/>
          <w:szCs w:val="32"/>
        </w:rPr>
        <w:t>9</w:t>
      </w:r>
      <w:r>
        <w:rPr>
          <w:rFonts w:ascii="仿宋_GB2312" w:eastAsia="仿宋_GB2312" w:hAnsi="仿宋" w:cs="仿宋" w:hint="eastAsia"/>
          <w:bCs/>
          <w:sz w:val="32"/>
          <w:szCs w:val="32"/>
        </w:rPr>
        <w:t>元，扣除原料费、电力、人工、设备折旧等费用，每斤亚麻籽油纯收入为</w:t>
      </w:r>
      <w:r>
        <w:rPr>
          <w:rFonts w:ascii="仿宋_GB2312" w:eastAsia="仿宋_GB2312" w:hAnsi="仿宋" w:cs="仿宋"/>
          <w:bCs/>
          <w:sz w:val="32"/>
          <w:szCs w:val="32"/>
        </w:rPr>
        <w:t>1.5</w:t>
      </w:r>
      <w:r>
        <w:rPr>
          <w:rFonts w:ascii="仿宋_GB2312" w:eastAsia="仿宋_GB2312" w:hAnsi="仿宋" w:cs="仿宋" w:hint="eastAsia"/>
          <w:bCs/>
          <w:sz w:val="32"/>
          <w:szCs w:val="32"/>
        </w:rPr>
        <w:t>～</w:t>
      </w:r>
      <w:r>
        <w:rPr>
          <w:rFonts w:ascii="仿宋_GB2312" w:eastAsia="仿宋_GB2312" w:hAnsi="仿宋" w:cs="仿宋"/>
          <w:bCs/>
          <w:sz w:val="32"/>
          <w:szCs w:val="32"/>
        </w:rPr>
        <w:t>3.5</w:t>
      </w:r>
      <w:r>
        <w:rPr>
          <w:rFonts w:ascii="仿宋_GB2312" w:eastAsia="仿宋_GB2312" w:hAnsi="仿宋" w:cs="仿宋" w:hint="eastAsia"/>
          <w:bCs/>
          <w:sz w:val="32"/>
          <w:szCs w:val="32"/>
        </w:rPr>
        <w:t>元，年产油</w:t>
      </w:r>
      <w:r>
        <w:rPr>
          <w:rFonts w:ascii="仿宋_GB2312" w:eastAsia="仿宋_GB2312" w:hAnsi="仿宋" w:cs="仿宋"/>
          <w:bCs/>
          <w:sz w:val="32"/>
          <w:szCs w:val="32"/>
        </w:rPr>
        <w:t>35</w:t>
      </w:r>
      <w:r>
        <w:rPr>
          <w:rFonts w:ascii="仿宋_GB2312" w:eastAsia="仿宋_GB2312" w:hAnsi="仿宋" w:cs="仿宋" w:hint="eastAsia"/>
          <w:bCs/>
          <w:sz w:val="32"/>
          <w:szCs w:val="32"/>
        </w:rPr>
        <w:t>万斤，纯收入</w:t>
      </w:r>
      <w:r>
        <w:rPr>
          <w:rFonts w:ascii="仿宋_GB2312" w:eastAsia="仿宋_GB2312" w:hAnsi="仿宋" w:cs="仿宋"/>
          <w:bCs/>
          <w:sz w:val="32"/>
          <w:szCs w:val="32"/>
        </w:rPr>
        <w:t>52.5</w:t>
      </w:r>
      <w:r>
        <w:rPr>
          <w:rFonts w:ascii="仿宋_GB2312" w:eastAsia="仿宋_GB2312" w:hAnsi="仿宋" w:cs="仿宋" w:hint="eastAsia"/>
          <w:bCs/>
          <w:sz w:val="32"/>
          <w:szCs w:val="32"/>
        </w:rPr>
        <w:t>～</w:t>
      </w:r>
      <w:r>
        <w:rPr>
          <w:rFonts w:ascii="仿宋_GB2312" w:eastAsia="仿宋_GB2312" w:hAnsi="仿宋" w:cs="仿宋"/>
          <w:bCs/>
          <w:sz w:val="32"/>
          <w:szCs w:val="32"/>
        </w:rPr>
        <w:t>122.5</w:t>
      </w:r>
      <w:r>
        <w:rPr>
          <w:rFonts w:ascii="仿宋_GB2312" w:eastAsia="仿宋_GB2312" w:hAnsi="仿宋" w:cs="仿宋" w:hint="eastAsia"/>
          <w:bCs/>
          <w:sz w:val="32"/>
          <w:szCs w:val="32"/>
        </w:rPr>
        <w:t>万元。同时，开发精选亚麻籽炒熟项目，熟亚麻籽销售目前</w:t>
      </w:r>
      <w:r>
        <w:rPr>
          <w:rFonts w:ascii="仿宋_GB2312" w:eastAsia="仿宋_GB2312" w:hAnsi="仿宋" w:cs="仿宋" w:hint="eastAsia"/>
          <w:bCs/>
          <w:sz w:val="32"/>
          <w:szCs w:val="32"/>
        </w:rPr>
        <w:t>正在升温，天猫销售</w:t>
      </w:r>
      <w:r>
        <w:rPr>
          <w:rFonts w:ascii="仿宋_GB2312" w:eastAsia="仿宋_GB2312" w:hAnsi="仿宋" w:cs="仿宋"/>
          <w:bCs/>
          <w:sz w:val="32"/>
          <w:szCs w:val="32"/>
        </w:rPr>
        <w:t>36</w:t>
      </w:r>
      <w:r>
        <w:rPr>
          <w:rFonts w:ascii="仿宋_GB2312" w:eastAsia="仿宋_GB2312" w:hAnsi="仿宋" w:cs="仿宋" w:hint="eastAsia"/>
          <w:bCs/>
          <w:sz w:val="32"/>
          <w:szCs w:val="32"/>
        </w:rPr>
        <w:t>元</w:t>
      </w:r>
      <w:r>
        <w:rPr>
          <w:rFonts w:ascii="仿宋_GB2312" w:eastAsia="仿宋_GB2312" w:hAnsi="仿宋" w:cs="仿宋"/>
          <w:bCs/>
          <w:sz w:val="32"/>
          <w:szCs w:val="32"/>
        </w:rPr>
        <w:t>/</w:t>
      </w:r>
      <w:r>
        <w:rPr>
          <w:rFonts w:ascii="仿宋_GB2312" w:eastAsia="仿宋_GB2312" w:hAnsi="仿宋" w:cs="仿宋" w:hint="eastAsia"/>
          <w:bCs/>
          <w:sz w:val="32"/>
          <w:szCs w:val="32"/>
        </w:rPr>
        <w:t>斤，京东</w:t>
      </w:r>
      <w:r>
        <w:rPr>
          <w:rFonts w:ascii="仿宋_GB2312" w:eastAsia="仿宋_GB2312" w:hAnsi="仿宋" w:cs="仿宋"/>
          <w:bCs/>
          <w:sz w:val="32"/>
          <w:szCs w:val="32"/>
        </w:rPr>
        <w:t>48</w:t>
      </w:r>
      <w:r>
        <w:rPr>
          <w:rFonts w:ascii="仿宋_GB2312" w:eastAsia="仿宋_GB2312" w:hAnsi="仿宋" w:cs="仿宋" w:hint="eastAsia"/>
          <w:bCs/>
          <w:sz w:val="32"/>
          <w:szCs w:val="32"/>
        </w:rPr>
        <w:t>元</w:t>
      </w:r>
      <w:r>
        <w:rPr>
          <w:rFonts w:ascii="仿宋_GB2312" w:eastAsia="仿宋_GB2312" w:hAnsi="仿宋" w:cs="仿宋"/>
          <w:bCs/>
          <w:sz w:val="32"/>
          <w:szCs w:val="32"/>
        </w:rPr>
        <w:t>/</w:t>
      </w:r>
      <w:r>
        <w:rPr>
          <w:rFonts w:ascii="仿宋_GB2312" w:eastAsia="仿宋_GB2312" w:hAnsi="仿宋" w:cs="仿宋" w:hint="eastAsia"/>
          <w:bCs/>
          <w:sz w:val="32"/>
          <w:szCs w:val="32"/>
        </w:rPr>
        <w:t>斤，按照市场销售价格</w:t>
      </w:r>
      <w:r>
        <w:rPr>
          <w:rFonts w:ascii="仿宋_GB2312" w:eastAsia="仿宋_GB2312" w:hAnsi="仿宋" w:cs="仿宋"/>
          <w:bCs/>
          <w:sz w:val="32"/>
          <w:szCs w:val="32"/>
        </w:rPr>
        <w:t>25</w:t>
      </w:r>
      <w:r>
        <w:rPr>
          <w:rFonts w:ascii="仿宋_GB2312" w:eastAsia="仿宋_GB2312" w:hAnsi="仿宋" w:cs="仿宋" w:hint="eastAsia"/>
          <w:bCs/>
          <w:sz w:val="32"/>
          <w:szCs w:val="32"/>
        </w:rPr>
        <w:t>元</w:t>
      </w:r>
      <w:r>
        <w:rPr>
          <w:rFonts w:ascii="仿宋_GB2312" w:eastAsia="仿宋_GB2312" w:hAnsi="仿宋" w:cs="仿宋"/>
          <w:bCs/>
          <w:sz w:val="32"/>
          <w:szCs w:val="32"/>
        </w:rPr>
        <w:t>/</w:t>
      </w:r>
      <w:r>
        <w:rPr>
          <w:rFonts w:ascii="仿宋_GB2312" w:eastAsia="仿宋_GB2312" w:hAnsi="仿宋" w:cs="仿宋" w:hint="eastAsia"/>
          <w:bCs/>
          <w:sz w:val="32"/>
          <w:szCs w:val="32"/>
        </w:rPr>
        <w:t>斤计算，项目</w:t>
      </w:r>
      <w:r>
        <w:rPr>
          <w:rFonts w:ascii="仿宋_GB2312" w:eastAsia="仿宋_GB2312" w:hAnsi="仿宋" w:cs="仿宋" w:hint="eastAsia"/>
          <w:bCs/>
          <w:sz w:val="32"/>
          <w:szCs w:val="32"/>
        </w:rPr>
        <w:t>建</w:t>
      </w:r>
      <w:r>
        <w:rPr>
          <w:rFonts w:ascii="仿宋_GB2312" w:eastAsia="仿宋_GB2312" w:hAnsi="仿宋" w:cs="仿宋" w:hint="eastAsia"/>
          <w:bCs/>
          <w:sz w:val="32"/>
          <w:szCs w:val="32"/>
        </w:rPr>
        <w:t>成后，年经营亚麻籽</w:t>
      </w:r>
      <w:r>
        <w:rPr>
          <w:rFonts w:ascii="仿宋_GB2312" w:eastAsia="仿宋_GB2312" w:hAnsi="仿宋" w:cs="仿宋"/>
          <w:bCs/>
          <w:sz w:val="32"/>
          <w:szCs w:val="32"/>
        </w:rPr>
        <w:t>20</w:t>
      </w:r>
      <w:r>
        <w:rPr>
          <w:rFonts w:ascii="仿宋_GB2312" w:eastAsia="仿宋_GB2312" w:hAnsi="仿宋" w:cs="仿宋" w:hint="eastAsia"/>
          <w:bCs/>
          <w:sz w:val="32"/>
          <w:szCs w:val="32"/>
        </w:rPr>
        <w:t>万斤，年收入可达</w:t>
      </w:r>
      <w:r>
        <w:rPr>
          <w:rFonts w:ascii="仿宋_GB2312" w:eastAsia="仿宋_GB2312" w:hAnsi="仿宋" w:cs="仿宋"/>
          <w:bCs/>
          <w:sz w:val="32"/>
          <w:szCs w:val="32"/>
        </w:rPr>
        <w:t>500</w:t>
      </w:r>
      <w:r>
        <w:rPr>
          <w:rFonts w:ascii="仿宋_GB2312" w:eastAsia="仿宋_GB2312" w:hAnsi="仿宋" w:cs="仿宋" w:hint="eastAsia"/>
          <w:bCs/>
          <w:sz w:val="32"/>
          <w:szCs w:val="32"/>
        </w:rPr>
        <w:t>万元，收益率达</w:t>
      </w:r>
      <w:r>
        <w:rPr>
          <w:rFonts w:ascii="仿宋_GB2312" w:eastAsia="仿宋_GB2312" w:hAnsi="仿宋" w:cs="仿宋"/>
          <w:bCs/>
          <w:sz w:val="32"/>
          <w:szCs w:val="32"/>
        </w:rPr>
        <w:t>20%</w:t>
      </w:r>
      <w:r>
        <w:rPr>
          <w:rFonts w:ascii="仿宋_GB2312" w:eastAsia="仿宋_GB2312" w:hAnsi="仿宋" w:cs="仿宋" w:hint="eastAsia"/>
          <w:bCs/>
          <w:sz w:val="32"/>
          <w:szCs w:val="32"/>
        </w:rPr>
        <w:t>，年上缴利税</w:t>
      </w:r>
      <w:r>
        <w:rPr>
          <w:rFonts w:ascii="仿宋_GB2312" w:eastAsia="仿宋_GB2312" w:hAnsi="仿宋" w:cs="仿宋"/>
          <w:bCs/>
          <w:sz w:val="32"/>
          <w:szCs w:val="32"/>
        </w:rPr>
        <w:t>49</w:t>
      </w:r>
      <w:r>
        <w:rPr>
          <w:rFonts w:ascii="仿宋_GB2312" w:eastAsia="仿宋_GB2312" w:hAnsi="仿宋" w:cs="仿宋" w:hint="eastAsia"/>
          <w:bCs/>
          <w:sz w:val="32"/>
          <w:szCs w:val="32"/>
        </w:rPr>
        <w:t>万元，脱皮亚麻籽仁</w:t>
      </w:r>
      <w:r>
        <w:rPr>
          <w:rFonts w:ascii="仿宋_GB2312" w:eastAsia="仿宋_GB2312" w:hAnsi="仿宋" w:cs="仿宋"/>
          <w:bCs/>
          <w:sz w:val="32"/>
          <w:szCs w:val="32"/>
        </w:rPr>
        <w:t>10</w:t>
      </w:r>
      <w:r>
        <w:rPr>
          <w:rFonts w:ascii="仿宋_GB2312" w:eastAsia="仿宋_GB2312" w:hAnsi="仿宋" w:cs="仿宋" w:hint="eastAsia"/>
          <w:bCs/>
          <w:sz w:val="32"/>
          <w:szCs w:val="32"/>
        </w:rPr>
        <w:t>万斤，按照市场价格每斤</w:t>
      </w:r>
      <w:r>
        <w:rPr>
          <w:rFonts w:ascii="仿宋_GB2312" w:eastAsia="仿宋_GB2312" w:hAnsi="仿宋" w:cs="仿宋"/>
          <w:bCs/>
          <w:sz w:val="32"/>
          <w:szCs w:val="32"/>
        </w:rPr>
        <w:t>10</w:t>
      </w:r>
      <w:r>
        <w:rPr>
          <w:rFonts w:ascii="仿宋_GB2312" w:eastAsia="仿宋_GB2312" w:hAnsi="仿宋" w:cs="仿宋" w:hint="eastAsia"/>
          <w:bCs/>
          <w:sz w:val="32"/>
          <w:szCs w:val="32"/>
        </w:rPr>
        <w:t>元计算，年收入</w:t>
      </w:r>
      <w:r>
        <w:rPr>
          <w:rFonts w:ascii="仿宋_GB2312" w:eastAsia="仿宋_GB2312" w:hAnsi="仿宋" w:cs="仿宋"/>
          <w:bCs/>
          <w:sz w:val="32"/>
          <w:szCs w:val="32"/>
        </w:rPr>
        <w:t>100</w:t>
      </w:r>
      <w:r>
        <w:rPr>
          <w:rFonts w:ascii="仿宋_GB2312" w:eastAsia="仿宋_GB2312" w:hAnsi="仿宋" w:cs="仿宋" w:hint="eastAsia"/>
          <w:bCs/>
          <w:sz w:val="32"/>
          <w:szCs w:val="32"/>
        </w:rPr>
        <w:t>万元，利润总额</w:t>
      </w:r>
      <w:r>
        <w:rPr>
          <w:rFonts w:ascii="仿宋_GB2312" w:eastAsia="仿宋_GB2312" w:hAnsi="仿宋" w:cs="仿宋"/>
          <w:bCs/>
          <w:sz w:val="32"/>
          <w:szCs w:val="32"/>
        </w:rPr>
        <w:t>1100</w:t>
      </w:r>
      <w:r>
        <w:rPr>
          <w:rFonts w:ascii="仿宋_GB2312" w:eastAsia="仿宋_GB2312" w:hAnsi="仿宋" w:cs="仿宋" w:hint="eastAsia"/>
          <w:bCs/>
          <w:sz w:val="32"/>
          <w:szCs w:val="32"/>
        </w:rPr>
        <w:t>～</w:t>
      </w:r>
      <w:r>
        <w:rPr>
          <w:rFonts w:ascii="仿宋_GB2312" w:eastAsia="仿宋_GB2312" w:hAnsi="仿宋" w:cs="仿宋"/>
          <w:bCs/>
          <w:sz w:val="32"/>
          <w:szCs w:val="32"/>
        </w:rPr>
        <w:t>1500</w:t>
      </w:r>
      <w:r>
        <w:rPr>
          <w:rFonts w:ascii="仿宋_GB2312" w:eastAsia="仿宋_GB2312" w:hAnsi="仿宋" w:cs="仿宋" w:hint="eastAsia"/>
          <w:bCs/>
          <w:sz w:val="32"/>
          <w:szCs w:val="32"/>
        </w:rPr>
        <w:t>万元，利润率</w:t>
      </w:r>
      <w:r>
        <w:rPr>
          <w:rFonts w:ascii="仿宋_GB2312" w:eastAsia="仿宋_GB2312" w:hAnsi="仿宋" w:cs="仿宋"/>
          <w:bCs/>
          <w:sz w:val="32"/>
          <w:szCs w:val="32"/>
        </w:rPr>
        <w:t>12%</w:t>
      </w:r>
      <w:r>
        <w:rPr>
          <w:rFonts w:ascii="仿宋_GB2312" w:eastAsia="仿宋_GB2312" w:hAnsi="仿宋" w:cs="仿宋" w:hint="eastAsia"/>
          <w:bCs/>
          <w:sz w:val="32"/>
          <w:szCs w:val="32"/>
        </w:rPr>
        <w:t>～</w:t>
      </w:r>
      <w:r>
        <w:rPr>
          <w:rFonts w:ascii="仿宋_GB2312" w:eastAsia="仿宋_GB2312" w:hAnsi="仿宋" w:cs="仿宋"/>
          <w:bCs/>
          <w:sz w:val="32"/>
          <w:szCs w:val="32"/>
        </w:rPr>
        <w:t>14.8%</w:t>
      </w:r>
      <w:r>
        <w:rPr>
          <w:rFonts w:ascii="仿宋_GB2312" w:eastAsia="仿宋_GB2312" w:hAnsi="仿宋" w:cs="仿宋" w:hint="eastAsia"/>
          <w:bCs/>
          <w:sz w:val="32"/>
          <w:szCs w:val="32"/>
        </w:rPr>
        <w:t>，税后投资回收期为</w:t>
      </w:r>
      <w:r>
        <w:rPr>
          <w:rFonts w:ascii="仿宋_GB2312" w:eastAsia="仿宋_GB2312" w:hAnsi="仿宋" w:cs="仿宋"/>
          <w:bCs/>
          <w:sz w:val="32"/>
          <w:szCs w:val="32"/>
        </w:rPr>
        <w:t>3-5</w:t>
      </w:r>
      <w:r>
        <w:rPr>
          <w:rFonts w:ascii="仿宋_GB2312" w:eastAsia="仿宋_GB2312" w:hAnsi="仿宋" w:cs="仿宋" w:hint="eastAsia"/>
          <w:bCs/>
          <w:sz w:val="32"/>
          <w:szCs w:val="32"/>
        </w:rPr>
        <w:t>年。</w:t>
      </w:r>
    </w:p>
    <w:p w:rsidR="00824310" w:rsidRDefault="005A788E">
      <w:pPr>
        <w:spacing w:line="560" w:lineRule="exact"/>
        <w:ind w:firstLineChars="200" w:firstLine="640"/>
        <w:rPr>
          <w:rFonts w:ascii="黑体" w:eastAsia="黑体" w:hAnsi="仿宋" w:cs="仿宋"/>
          <w:bCs/>
          <w:sz w:val="32"/>
          <w:szCs w:val="32"/>
        </w:rPr>
      </w:pPr>
      <w:r>
        <w:rPr>
          <w:rFonts w:ascii="黑体" w:eastAsia="黑体" w:hAnsi="仿宋" w:cs="仿宋" w:hint="eastAsia"/>
          <w:bCs/>
          <w:sz w:val="32"/>
          <w:szCs w:val="32"/>
        </w:rPr>
        <w:t>五、建设条件</w:t>
      </w:r>
    </w:p>
    <w:p w:rsidR="00824310" w:rsidRDefault="005A788E">
      <w:pPr>
        <w:spacing w:line="560" w:lineRule="exact"/>
        <w:ind w:firstLineChars="200" w:firstLine="640"/>
        <w:rPr>
          <w:rFonts w:ascii="仿宋_GB2312" w:eastAsia="仿宋_GB2312" w:hAnsi="仿宋" w:cs="仿宋"/>
          <w:bCs/>
          <w:sz w:val="32"/>
          <w:szCs w:val="32"/>
        </w:rPr>
      </w:pPr>
      <w:r>
        <w:rPr>
          <w:rFonts w:ascii="仿宋_GB2312" w:eastAsia="仿宋_GB2312" w:hAnsi="仿宋" w:cs="仿宋" w:hint="eastAsia"/>
          <w:bCs/>
          <w:sz w:val="32"/>
          <w:szCs w:val="32"/>
        </w:rPr>
        <w:t>项目区目前已解决用水，水泥道路通畅，本项目区不产生任何环境污染问题，电力方面需要圆柱架设高压线路</w:t>
      </w:r>
      <w:r>
        <w:rPr>
          <w:rFonts w:ascii="仿宋_GB2312" w:eastAsia="仿宋_GB2312" w:hAnsi="仿宋" w:cs="仿宋"/>
          <w:bCs/>
          <w:sz w:val="32"/>
          <w:szCs w:val="32"/>
        </w:rPr>
        <w:t>500</w:t>
      </w:r>
      <w:r>
        <w:rPr>
          <w:rFonts w:ascii="仿宋_GB2312" w:eastAsia="仿宋_GB2312" w:hAnsi="仿宋" w:cs="仿宋" w:hint="eastAsia"/>
          <w:bCs/>
          <w:sz w:val="32"/>
          <w:szCs w:val="32"/>
        </w:rPr>
        <w:t>米，低压</w:t>
      </w:r>
      <w:r>
        <w:rPr>
          <w:rFonts w:ascii="仿宋_GB2312" w:eastAsia="仿宋_GB2312" w:hAnsi="仿宋" w:cs="仿宋"/>
          <w:bCs/>
          <w:sz w:val="32"/>
          <w:szCs w:val="32"/>
        </w:rPr>
        <w:t>200</w:t>
      </w:r>
      <w:r>
        <w:rPr>
          <w:rFonts w:ascii="仿宋_GB2312" w:eastAsia="仿宋_GB2312" w:hAnsi="仿宋" w:cs="仿宋" w:hint="eastAsia"/>
          <w:bCs/>
          <w:sz w:val="32"/>
          <w:szCs w:val="32"/>
        </w:rPr>
        <w:t>米，变压器</w:t>
      </w:r>
      <w:r>
        <w:rPr>
          <w:rFonts w:ascii="仿宋_GB2312" w:eastAsia="仿宋_GB2312" w:hAnsi="仿宋" w:cs="仿宋"/>
          <w:bCs/>
          <w:sz w:val="32"/>
          <w:szCs w:val="32"/>
        </w:rPr>
        <w:t>400</w:t>
      </w:r>
      <w:r>
        <w:rPr>
          <w:rFonts w:ascii="仿宋_GB2312" w:eastAsia="仿宋_GB2312" w:hAnsi="仿宋" w:cs="仿宋" w:hint="eastAsia"/>
          <w:bCs/>
          <w:sz w:val="32"/>
          <w:szCs w:val="32"/>
        </w:rPr>
        <w:t>千瓦，以利于扩大产能。项目区所在地坝上亚麻籽核心种植区域，区域种植面积达</w:t>
      </w:r>
      <w:r>
        <w:rPr>
          <w:rFonts w:ascii="仿宋_GB2312" w:eastAsia="仿宋_GB2312" w:hAnsi="仿宋" w:cs="仿宋"/>
          <w:bCs/>
          <w:sz w:val="32"/>
          <w:szCs w:val="32"/>
        </w:rPr>
        <w:t>20</w:t>
      </w:r>
      <w:r>
        <w:rPr>
          <w:rFonts w:ascii="仿宋_GB2312" w:eastAsia="仿宋_GB2312" w:hAnsi="仿宋" w:cs="仿宋" w:hint="eastAsia"/>
          <w:bCs/>
          <w:sz w:val="32"/>
          <w:szCs w:val="32"/>
        </w:rPr>
        <w:t>万亩以上，每亩按</w:t>
      </w:r>
      <w:r>
        <w:rPr>
          <w:rFonts w:ascii="仿宋_GB2312" w:eastAsia="仿宋_GB2312" w:hAnsi="仿宋" w:cs="仿宋"/>
          <w:bCs/>
          <w:sz w:val="32"/>
          <w:szCs w:val="32"/>
        </w:rPr>
        <w:t>100</w:t>
      </w:r>
      <w:r>
        <w:rPr>
          <w:rFonts w:ascii="仿宋_GB2312" w:eastAsia="仿宋_GB2312" w:hAnsi="仿宋" w:cs="仿宋" w:hint="eastAsia"/>
          <w:bCs/>
          <w:sz w:val="32"/>
          <w:szCs w:val="32"/>
        </w:rPr>
        <w:t>斤计算，产量达</w:t>
      </w:r>
      <w:r>
        <w:rPr>
          <w:rFonts w:ascii="仿宋_GB2312" w:eastAsia="仿宋_GB2312" w:hAnsi="仿宋" w:cs="仿宋"/>
          <w:bCs/>
          <w:sz w:val="32"/>
          <w:szCs w:val="32"/>
        </w:rPr>
        <w:t>2000</w:t>
      </w:r>
      <w:r>
        <w:rPr>
          <w:rFonts w:ascii="仿宋_GB2312" w:eastAsia="仿宋_GB2312" w:hAnsi="仿宋" w:cs="仿宋" w:hint="eastAsia"/>
          <w:bCs/>
          <w:sz w:val="32"/>
          <w:szCs w:val="32"/>
        </w:rPr>
        <w:t>万斤以上，原料</w:t>
      </w:r>
      <w:r>
        <w:rPr>
          <w:rFonts w:ascii="仿宋_GB2312" w:eastAsia="仿宋_GB2312" w:hAnsi="仿宋" w:cs="仿宋" w:hint="eastAsia"/>
          <w:bCs/>
          <w:sz w:val="32"/>
          <w:szCs w:val="32"/>
        </w:rPr>
        <w:lastRenderedPageBreak/>
        <w:t>来源充足。</w:t>
      </w:r>
    </w:p>
    <w:p w:rsidR="00824310" w:rsidRDefault="005A788E">
      <w:pPr>
        <w:spacing w:line="560" w:lineRule="exact"/>
        <w:ind w:firstLineChars="200" w:firstLine="640"/>
        <w:rPr>
          <w:rFonts w:ascii="黑体" w:eastAsia="黑体" w:hAnsi="仿宋" w:cs="仿宋"/>
          <w:bCs/>
          <w:sz w:val="32"/>
          <w:szCs w:val="32"/>
        </w:rPr>
      </w:pPr>
      <w:r>
        <w:rPr>
          <w:rFonts w:ascii="黑体" w:eastAsia="黑体" w:hAnsi="仿宋" w:cs="仿宋" w:hint="eastAsia"/>
          <w:bCs/>
          <w:sz w:val="32"/>
          <w:szCs w:val="32"/>
        </w:rPr>
        <w:t>六、项目单位概况</w:t>
      </w:r>
    </w:p>
    <w:p w:rsidR="00824310" w:rsidRDefault="005A788E">
      <w:pPr>
        <w:spacing w:line="560" w:lineRule="exact"/>
        <w:ind w:firstLineChars="200" w:firstLine="640"/>
        <w:rPr>
          <w:rFonts w:ascii="仿宋_GB2312" w:eastAsia="仿宋_GB2312" w:hAnsi="仿宋" w:cs="仿宋"/>
          <w:bCs/>
          <w:sz w:val="32"/>
          <w:szCs w:val="32"/>
        </w:rPr>
      </w:pPr>
      <w:r>
        <w:rPr>
          <w:rFonts w:ascii="仿宋_GB2312" w:eastAsia="仿宋_GB2312" w:hAnsi="仿宋" w:cs="仿宋" w:hint="eastAsia"/>
          <w:bCs/>
          <w:sz w:val="32"/>
          <w:szCs w:val="32"/>
        </w:rPr>
        <w:t>丰宁红坊食品制造有限公司成立于</w:t>
      </w:r>
      <w:r>
        <w:rPr>
          <w:rFonts w:ascii="仿宋_GB2312" w:eastAsia="仿宋_GB2312" w:hAnsi="仿宋" w:cs="仿宋"/>
          <w:bCs/>
          <w:sz w:val="32"/>
          <w:szCs w:val="32"/>
        </w:rPr>
        <w:t>2014</w:t>
      </w:r>
      <w:r>
        <w:rPr>
          <w:rFonts w:ascii="仿宋_GB2312" w:eastAsia="仿宋_GB2312" w:hAnsi="仿宋" w:cs="仿宋" w:hint="eastAsia"/>
          <w:bCs/>
          <w:sz w:val="32"/>
          <w:szCs w:val="32"/>
        </w:rPr>
        <w:t>年，注册企业法人为：张雷。企业注册地：丰宁满族自治县大滩镇南窝铺村第</w:t>
      </w:r>
      <w:r>
        <w:rPr>
          <w:rFonts w:ascii="仿宋_GB2312" w:eastAsia="仿宋_GB2312" w:hAnsi="仿宋" w:cs="仿宋"/>
          <w:bCs/>
          <w:sz w:val="32"/>
          <w:szCs w:val="32"/>
        </w:rPr>
        <w:t>2</w:t>
      </w:r>
      <w:r>
        <w:rPr>
          <w:rFonts w:ascii="仿宋_GB2312" w:eastAsia="仿宋_GB2312" w:hAnsi="仿宋" w:cs="仿宋" w:hint="eastAsia"/>
          <w:bCs/>
          <w:sz w:val="32"/>
          <w:szCs w:val="32"/>
        </w:rPr>
        <w:t>居民组。企业现有技术人员</w:t>
      </w:r>
      <w:r>
        <w:rPr>
          <w:rFonts w:ascii="仿宋_GB2312" w:eastAsia="仿宋_GB2312" w:hAnsi="仿宋" w:cs="仿宋"/>
          <w:bCs/>
          <w:sz w:val="32"/>
          <w:szCs w:val="32"/>
        </w:rPr>
        <w:t>10</w:t>
      </w:r>
      <w:r>
        <w:rPr>
          <w:rFonts w:ascii="仿宋_GB2312" w:eastAsia="仿宋_GB2312" w:hAnsi="仿宋" w:cs="仿宋" w:hint="eastAsia"/>
          <w:bCs/>
          <w:sz w:val="32"/>
          <w:szCs w:val="32"/>
        </w:rPr>
        <w:t>名，属于食品、农产品加工销售行业。在承德地区有一定的知名度。产品销售遍及承德、张家口、北京、天津等地区。由于重视产品质量和信誉，在业界有良好口碑。</w:t>
      </w:r>
      <w:r>
        <w:rPr>
          <w:rFonts w:ascii="仿宋_GB2312" w:eastAsia="仿宋_GB2312" w:hAnsi="仿宋" w:cs="仿宋"/>
          <w:bCs/>
          <w:sz w:val="32"/>
          <w:szCs w:val="32"/>
        </w:rPr>
        <w:t>2018</w:t>
      </w:r>
      <w:r>
        <w:rPr>
          <w:rFonts w:ascii="仿宋_GB2312" w:eastAsia="仿宋_GB2312" w:hAnsi="仿宋" w:cs="仿宋" w:hint="eastAsia"/>
          <w:bCs/>
          <w:sz w:val="32"/>
          <w:szCs w:val="32"/>
        </w:rPr>
        <w:t>年经营产品纳税</w:t>
      </w:r>
      <w:r>
        <w:rPr>
          <w:rFonts w:ascii="仿宋_GB2312" w:eastAsia="仿宋_GB2312" w:hAnsi="仿宋" w:cs="仿宋"/>
          <w:bCs/>
          <w:sz w:val="32"/>
          <w:szCs w:val="32"/>
        </w:rPr>
        <w:t>10</w:t>
      </w:r>
      <w:r>
        <w:rPr>
          <w:rFonts w:ascii="仿宋_GB2312" w:eastAsia="仿宋_GB2312" w:hAnsi="仿宋" w:cs="仿宋" w:hint="eastAsia"/>
          <w:bCs/>
          <w:sz w:val="32"/>
          <w:szCs w:val="32"/>
        </w:rPr>
        <w:t>万元；</w:t>
      </w:r>
      <w:r>
        <w:rPr>
          <w:rFonts w:ascii="仿宋_GB2312" w:eastAsia="仿宋_GB2312" w:hAnsi="仿宋" w:cs="仿宋"/>
          <w:bCs/>
          <w:sz w:val="32"/>
          <w:szCs w:val="32"/>
        </w:rPr>
        <w:t>2019</w:t>
      </w:r>
      <w:r>
        <w:rPr>
          <w:rFonts w:ascii="仿宋_GB2312" w:eastAsia="仿宋_GB2312" w:hAnsi="仿宋" w:cs="仿宋" w:hint="eastAsia"/>
          <w:bCs/>
          <w:sz w:val="32"/>
          <w:szCs w:val="32"/>
        </w:rPr>
        <w:t>年纳税</w:t>
      </w:r>
      <w:r>
        <w:rPr>
          <w:rFonts w:ascii="仿宋_GB2312" w:eastAsia="仿宋_GB2312" w:hAnsi="仿宋" w:cs="仿宋"/>
          <w:bCs/>
          <w:sz w:val="32"/>
          <w:szCs w:val="32"/>
        </w:rPr>
        <w:t>8</w:t>
      </w:r>
      <w:r>
        <w:rPr>
          <w:rFonts w:ascii="仿宋_GB2312" w:eastAsia="仿宋_GB2312" w:hAnsi="仿宋" w:cs="仿宋" w:hint="eastAsia"/>
          <w:bCs/>
          <w:sz w:val="32"/>
          <w:szCs w:val="32"/>
        </w:rPr>
        <w:t>万元。</w:t>
      </w:r>
    </w:p>
    <w:p w:rsidR="00824310" w:rsidRDefault="005A788E">
      <w:pPr>
        <w:spacing w:line="560" w:lineRule="exact"/>
        <w:ind w:firstLineChars="200" w:firstLine="640"/>
        <w:rPr>
          <w:rFonts w:ascii="黑体" w:eastAsia="黑体" w:hAnsi="仿宋" w:cs="仿宋"/>
          <w:bCs/>
          <w:sz w:val="32"/>
          <w:szCs w:val="32"/>
        </w:rPr>
      </w:pPr>
      <w:r>
        <w:rPr>
          <w:rFonts w:ascii="黑体" w:eastAsia="黑体" w:hAnsi="仿宋" w:cs="仿宋" w:hint="eastAsia"/>
          <w:bCs/>
          <w:sz w:val="32"/>
          <w:szCs w:val="32"/>
        </w:rPr>
        <w:t>七、合作方式</w:t>
      </w:r>
    </w:p>
    <w:p w:rsidR="00824310" w:rsidRDefault="005A788E">
      <w:pPr>
        <w:spacing w:line="560" w:lineRule="exact"/>
        <w:ind w:firstLineChars="200" w:firstLine="640"/>
        <w:rPr>
          <w:rFonts w:ascii="仿宋_GB2312" w:eastAsia="仿宋_GB2312" w:hAnsi="仿宋" w:cs="仿宋"/>
          <w:bCs/>
          <w:sz w:val="32"/>
          <w:szCs w:val="32"/>
        </w:rPr>
      </w:pPr>
      <w:r>
        <w:rPr>
          <w:rFonts w:ascii="仿宋_GB2312" w:eastAsia="仿宋_GB2312" w:hAnsi="仿宋" w:cs="仿宋" w:hint="eastAsia"/>
          <w:bCs/>
          <w:sz w:val="32"/>
          <w:szCs w:val="32"/>
        </w:rPr>
        <w:t>企业有较好的发展前景，有投资意向的企业或个人可带资入股，参与经营。也可单独享受红利。</w:t>
      </w:r>
    </w:p>
    <w:p w:rsidR="00824310" w:rsidRDefault="005A788E">
      <w:pPr>
        <w:spacing w:line="560" w:lineRule="exact"/>
        <w:ind w:firstLineChars="200" w:firstLine="640"/>
        <w:rPr>
          <w:rFonts w:ascii="黑体" w:eastAsia="黑体" w:hAnsi="仿宋" w:cs="仿宋"/>
          <w:bCs/>
          <w:sz w:val="32"/>
          <w:szCs w:val="32"/>
        </w:rPr>
      </w:pPr>
      <w:r>
        <w:rPr>
          <w:rFonts w:ascii="黑体" w:eastAsia="黑体" w:hAnsi="仿宋" w:cs="仿宋" w:hint="eastAsia"/>
          <w:bCs/>
          <w:sz w:val="32"/>
          <w:szCs w:val="32"/>
        </w:rPr>
        <w:t>八、联系方式</w:t>
      </w:r>
    </w:p>
    <w:p w:rsidR="00824310" w:rsidRDefault="005A788E">
      <w:pPr>
        <w:spacing w:line="560" w:lineRule="exact"/>
        <w:ind w:firstLineChars="200" w:firstLine="640"/>
        <w:rPr>
          <w:rFonts w:ascii="仿宋_GB2312" w:eastAsia="仿宋_GB2312" w:hAnsi="仿宋" w:cs="仿宋"/>
          <w:bCs/>
          <w:sz w:val="32"/>
          <w:szCs w:val="32"/>
        </w:rPr>
      </w:pPr>
      <w:r>
        <w:rPr>
          <w:rFonts w:ascii="仿宋_GB2312" w:eastAsia="仿宋_GB2312" w:hAnsi="仿宋" w:cs="仿宋" w:hint="eastAsia"/>
          <w:bCs/>
          <w:sz w:val="32"/>
          <w:szCs w:val="32"/>
        </w:rPr>
        <w:t>公司法人：张雷</w:t>
      </w:r>
      <w:r>
        <w:rPr>
          <w:rFonts w:ascii="仿宋_GB2312" w:eastAsia="仿宋_GB2312" w:hAnsi="仿宋" w:cs="仿宋"/>
          <w:bCs/>
          <w:sz w:val="32"/>
          <w:szCs w:val="32"/>
        </w:rPr>
        <w:t xml:space="preserve">    </w:t>
      </w:r>
    </w:p>
    <w:p w:rsidR="00824310" w:rsidRDefault="005A788E">
      <w:pPr>
        <w:spacing w:line="560" w:lineRule="exact"/>
        <w:ind w:firstLineChars="200" w:firstLine="640"/>
        <w:rPr>
          <w:rFonts w:ascii="仿宋_GB2312" w:eastAsia="仿宋_GB2312" w:hAnsi="仿宋" w:cs="仿宋"/>
          <w:bCs/>
          <w:sz w:val="32"/>
          <w:szCs w:val="32"/>
        </w:rPr>
      </w:pPr>
      <w:r>
        <w:rPr>
          <w:rFonts w:ascii="仿宋_GB2312" w:eastAsia="仿宋_GB2312" w:hAnsi="仿宋" w:cs="仿宋" w:hint="eastAsia"/>
          <w:bCs/>
          <w:sz w:val="32"/>
          <w:szCs w:val="32"/>
        </w:rPr>
        <w:t>电话</w:t>
      </w:r>
      <w:r>
        <w:rPr>
          <w:rFonts w:ascii="仿宋_GB2312" w:eastAsia="仿宋_GB2312" w:hAnsi="仿宋" w:cs="仿宋"/>
          <w:bCs/>
          <w:sz w:val="32"/>
          <w:szCs w:val="32"/>
        </w:rPr>
        <w:t xml:space="preserve"> </w:t>
      </w:r>
      <w:r>
        <w:rPr>
          <w:rFonts w:ascii="仿宋_GB2312" w:eastAsia="仿宋_GB2312" w:hAnsi="仿宋" w:cs="仿宋" w:hint="eastAsia"/>
          <w:bCs/>
          <w:sz w:val="32"/>
          <w:szCs w:val="32"/>
        </w:rPr>
        <w:t>：</w:t>
      </w:r>
      <w:r>
        <w:rPr>
          <w:rFonts w:ascii="仿宋_GB2312" w:eastAsia="仿宋_GB2312" w:hAnsi="仿宋" w:cs="仿宋"/>
          <w:bCs/>
          <w:sz w:val="32"/>
          <w:szCs w:val="32"/>
        </w:rPr>
        <w:t>15612685111</w:t>
      </w:r>
    </w:p>
    <w:p w:rsidR="00824310" w:rsidRDefault="00824310">
      <w:pPr>
        <w:spacing w:line="560" w:lineRule="exact"/>
        <w:rPr>
          <w:rFonts w:ascii="仿宋" w:eastAsia="仿宋" w:hAnsi="仿宋" w:cs="仿宋"/>
          <w:sz w:val="32"/>
          <w:szCs w:val="32"/>
        </w:rPr>
      </w:pPr>
    </w:p>
    <w:sectPr w:rsidR="0082431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A788E" w:rsidRDefault="005A788E">
      <w:r>
        <w:separator/>
      </w:r>
    </w:p>
  </w:endnote>
  <w:endnote w:type="continuationSeparator" w:id="0">
    <w:p w:rsidR="005A788E" w:rsidRDefault="005A78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华文中宋">
    <w:altName w:val="Malgun Gothic Semilight"/>
    <w:charset w:val="86"/>
    <w:family w:val="auto"/>
    <w:pitch w:val="default"/>
    <w:sig w:usb0="00000000" w:usb1="080F0000" w:usb2="00000000" w:usb3="00000000" w:csb0="0004009F" w:csb1="DFD7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4310" w:rsidRDefault="00824310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4310" w:rsidRDefault="00824310">
    <w:pPr>
      <w:pStyle w:val="a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4310" w:rsidRDefault="00824310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A788E" w:rsidRDefault="005A788E">
      <w:r>
        <w:separator/>
      </w:r>
    </w:p>
  </w:footnote>
  <w:footnote w:type="continuationSeparator" w:id="0">
    <w:p w:rsidR="005A788E" w:rsidRDefault="005A788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4310" w:rsidRDefault="00824310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4310" w:rsidRDefault="00824310">
    <w:pPr>
      <w:pStyle w:val="a4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4310" w:rsidRDefault="00824310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43B04"/>
    <w:rsid w:val="000000E4"/>
    <w:rsid w:val="00013272"/>
    <w:rsid w:val="000623BA"/>
    <w:rsid w:val="000F45C1"/>
    <w:rsid w:val="00120457"/>
    <w:rsid w:val="001B647C"/>
    <w:rsid w:val="00345CC2"/>
    <w:rsid w:val="00406B8F"/>
    <w:rsid w:val="0051337A"/>
    <w:rsid w:val="0053016C"/>
    <w:rsid w:val="00545B3A"/>
    <w:rsid w:val="00566639"/>
    <w:rsid w:val="005A788E"/>
    <w:rsid w:val="006C536C"/>
    <w:rsid w:val="007844E2"/>
    <w:rsid w:val="007D36E9"/>
    <w:rsid w:val="007F3DA2"/>
    <w:rsid w:val="00824310"/>
    <w:rsid w:val="00847F13"/>
    <w:rsid w:val="008E7386"/>
    <w:rsid w:val="009C60AE"/>
    <w:rsid w:val="00A06A89"/>
    <w:rsid w:val="00A17D77"/>
    <w:rsid w:val="00A43D31"/>
    <w:rsid w:val="00A95D46"/>
    <w:rsid w:val="00B1338B"/>
    <w:rsid w:val="00B44BEA"/>
    <w:rsid w:val="00C222CB"/>
    <w:rsid w:val="00CA50BA"/>
    <w:rsid w:val="00CD046E"/>
    <w:rsid w:val="00D6027C"/>
    <w:rsid w:val="00E20961"/>
    <w:rsid w:val="00E43B04"/>
    <w:rsid w:val="00E5560A"/>
    <w:rsid w:val="186C0853"/>
    <w:rsid w:val="28830137"/>
    <w:rsid w:val="2C1D6A75"/>
    <w:rsid w:val="3AEB4C97"/>
    <w:rsid w:val="442C0FA4"/>
    <w:rsid w:val="4F620FE6"/>
    <w:rsid w:val="6C8D49C7"/>
    <w:rsid w:val="6FC81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B704F99F-8518-47EA-BB3A-9DFC81B52B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footer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qFormat/>
    <w:pPr>
      <w:spacing w:before="100" w:beforeAutospacing="1" w:after="100" w:afterAutospacing="1"/>
      <w:jc w:val="left"/>
    </w:pPr>
    <w:rPr>
      <w:kern w:val="0"/>
      <w:sz w:val="24"/>
    </w:rPr>
  </w:style>
  <w:style w:type="character" w:customStyle="1" w:styleId="Char">
    <w:name w:val="页脚 Char"/>
    <w:link w:val="a3"/>
    <w:uiPriority w:val="99"/>
    <w:qFormat/>
    <w:locked/>
    <w:rPr>
      <w:rFonts w:ascii="Calibri" w:eastAsia="宋体" w:hAnsi="Calibri" w:cs="Times New Roman"/>
      <w:sz w:val="18"/>
      <w:szCs w:val="18"/>
    </w:rPr>
  </w:style>
  <w:style w:type="character" w:customStyle="1" w:styleId="Char0">
    <w:name w:val="页眉 Char"/>
    <w:link w:val="a4"/>
    <w:uiPriority w:val="99"/>
    <w:qFormat/>
    <w:locked/>
    <w:rPr>
      <w:rFonts w:ascii="Calibri" w:eastAsia="宋体" w:hAnsi="Calibri" w:cs="Times New Roman"/>
      <w:sz w:val="18"/>
      <w:szCs w:val="18"/>
    </w:rPr>
  </w:style>
  <w:style w:type="paragraph" w:styleId="a6">
    <w:name w:val="List Paragraph"/>
    <w:basedOn w:val="a"/>
    <w:uiPriority w:val="99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4312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200</Words>
  <Characters>1143</Characters>
  <Application>Microsoft Office Word</Application>
  <DocSecurity>0</DocSecurity>
  <Lines>9</Lines>
  <Paragraphs>2</Paragraphs>
  <ScaleCrop>false</ScaleCrop>
  <Company>MS</Company>
  <LinksUpToDate>false</LinksUpToDate>
  <CharactersWithSpaces>1341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丰宁满族自治县红坊食品制造有限公司</dc:title>
  <dc:creator>Administrator</dc:creator>
  <cp:lastModifiedBy>Administrator</cp:lastModifiedBy>
  <cp:revision>4</cp:revision>
  <dcterms:created xsi:type="dcterms:W3CDTF">2020-04-27T01:47:00Z</dcterms:created>
  <dcterms:modified xsi:type="dcterms:W3CDTF">2020-05-06T06:09:00Z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