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29DF" w:rsidRDefault="001D29DF" w:rsidP="00DA6C94">
      <w:pPr>
        <w:spacing w:afterLines="100" w:line="560" w:lineRule="exact"/>
        <w:jc w:val="left"/>
        <w:rPr>
          <w:rFonts w:ascii="黑体" w:eastAsia="黑体" w:hAnsi="黑体" w:cs="华文中宋"/>
          <w:b/>
          <w:bCs/>
          <w:kern w:val="0"/>
          <w:sz w:val="32"/>
          <w:szCs w:val="32"/>
        </w:rPr>
      </w:pPr>
      <w:r>
        <w:rPr>
          <w:rFonts w:ascii="黑体" w:eastAsia="黑体" w:hAnsi="黑体" w:cs="微软雅黑" w:hint="eastAsia"/>
          <w:b/>
          <w:bCs/>
          <w:sz w:val="32"/>
          <w:szCs w:val="32"/>
        </w:rPr>
        <w:t>编号：</w:t>
      </w:r>
      <w:r>
        <w:rPr>
          <w:rFonts w:ascii="黑体" w:eastAsia="黑体" w:hAnsi="黑体" w:cs="微软雅黑"/>
          <w:b/>
          <w:bCs/>
          <w:sz w:val="32"/>
          <w:szCs w:val="32"/>
        </w:rPr>
        <w:t>33</w:t>
      </w:r>
      <w:bookmarkStart w:id="0" w:name="_GoBack"/>
      <w:bookmarkEnd w:id="0"/>
    </w:p>
    <w:p w:rsidR="00121691" w:rsidRPr="001F3371" w:rsidRDefault="00121691" w:rsidP="001F3371">
      <w:pPr>
        <w:ind w:firstLineChars="62" w:firstLine="112"/>
        <w:jc w:val="left"/>
        <w:rPr>
          <w:rFonts w:ascii="华文中宋" w:eastAsia="华文中宋" w:hAnsi="华文中宋" w:cs="华文中宋"/>
          <w:bCs/>
          <w:sz w:val="18"/>
          <w:szCs w:val="18"/>
        </w:rPr>
      </w:pPr>
    </w:p>
    <w:p w:rsidR="00DA6C94" w:rsidRDefault="00DA6C94" w:rsidP="00DA6C94">
      <w:pPr>
        <w:spacing w:afterLines="200" w:line="560" w:lineRule="exact"/>
        <w:jc w:val="center"/>
        <w:rPr>
          <w:rFonts w:ascii="华文中宋" w:eastAsia="华文中宋" w:hAnsi="华文中宋"/>
          <w:b/>
          <w:sz w:val="44"/>
          <w:szCs w:val="44"/>
        </w:rPr>
      </w:pPr>
      <w:r>
        <w:rPr>
          <w:rFonts w:ascii="华文中宋" w:eastAsia="华文中宋" w:hAnsi="华文中宋" w:hint="eastAsia"/>
          <w:b/>
          <w:sz w:val="44"/>
          <w:szCs w:val="44"/>
        </w:rPr>
        <w:t>丰宁国有林场管理处王营林场大黑山省级森林公园旅游项目</w:t>
      </w:r>
    </w:p>
    <w:p w:rsidR="00DA6C94" w:rsidRDefault="00DA6C94" w:rsidP="00DA6C94">
      <w:pPr>
        <w:numPr>
          <w:ilvl w:val="0"/>
          <w:numId w:val="1"/>
        </w:numPr>
        <w:spacing w:line="560" w:lineRule="exact"/>
        <w:ind w:firstLineChars="200" w:firstLine="640"/>
        <w:rPr>
          <w:rFonts w:ascii="黑体" w:eastAsia="黑体" w:hAnsi="仿宋"/>
          <w:sz w:val="32"/>
          <w:szCs w:val="32"/>
        </w:rPr>
      </w:pPr>
      <w:r>
        <w:rPr>
          <w:rFonts w:ascii="黑体" w:eastAsia="黑体" w:hAnsi="仿宋" w:hint="eastAsia"/>
          <w:sz w:val="32"/>
          <w:szCs w:val="32"/>
        </w:rPr>
        <w:t>项目内容和规模</w:t>
      </w:r>
    </w:p>
    <w:p w:rsidR="00DA6C94" w:rsidRDefault="00DA6C94" w:rsidP="00DA6C94">
      <w:pPr>
        <w:spacing w:line="56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设立的丰宁大黑山省级森林公园位于丰宁满族自治县东部，在承德市丰宁国有林场林管处王营林场辖区内，地理坐标为东经</w:t>
      </w:r>
      <w:r>
        <w:rPr>
          <w:rFonts w:ascii="仿宋_GB2312" w:eastAsia="仿宋_GB2312" w:hAnsi="仿宋"/>
          <w:sz w:val="32"/>
          <w:szCs w:val="32"/>
        </w:rPr>
        <w:t>117</w:t>
      </w:r>
      <w:r>
        <w:rPr>
          <w:rFonts w:ascii="仿宋_GB2312" w:eastAsia="仿宋_GB2312" w:hAnsi="仿宋" w:hint="eastAsia"/>
          <w:sz w:val="32"/>
          <w:szCs w:val="32"/>
        </w:rPr>
        <w:t>°</w:t>
      </w:r>
      <w:r>
        <w:rPr>
          <w:rFonts w:ascii="仿宋_GB2312" w:eastAsia="仿宋_GB2312" w:hAnsi="仿宋"/>
          <w:sz w:val="32"/>
          <w:szCs w:val="32"/>
        </w:rPr>
        <w:t>01</w:t>
      </w:r>
      <w:r>
        <w:rPr>
          <w:rFonts w:ascii="仿宋_GB2312" w:eastAsia="仿宋_GB2312" w:hAnsi="仿宋" w:hint="eastAsia"/>
          <w:sz w:val="32"/>
          <w:szCs w:val="32"/>
        </w:rPr>
        <w:t>′</w:t>
      </w:r>
      <w:r>
        <w:rPr>
          <w:rFonts w:ascii="仿宋_GB2312" w:eastAsia="仿宋_GB2312" w:hAnsi="仿宋"/>
          <w:sz w:val="32"/>
          <w:szCs w:val="32"/>
        </w:rPr>
        <w:t>53</w:t>
      </w:r>
      <w:r>
        <w:rPr>
          <w:rFonts w:ascii="仿宋_GB2312" w:eastAsia="仿宋_GB2312" w:hAnsi="仿宋" w:hint="eastAsia"/>
          <w:sz w:val="32"/>
          <w:szCs w:val="32"/>
        </w:rPr>
        <w:t>″</w:t>
      </w:r>
      <w:r>
        <w:rPr>
          <w:rFonts w:ascii="仿宋_GB2312" w:eastAsia="仿宋_GB2312" w:hAnsi="仿宋"/>
          <w:sz w:val="32"/>
          <w:szCs w:val="32"/>
        </w:rPr>
        <w:t>-117</w:t>
      </w:r>
      <w:r>
        <w:rPr>
          <w:rFonts w:ascii="仿宋_GB2312" w:eastAsia="仿宋_GB2312" w:hAnsi="仿宋" w:hint="eastAsia"/>
          <w:sz w:val="32"/>
          <w:szCs w:val="32"/>
        </w:rPr>
        <w:t>°</w:t>
      </w:r>
      <w:r>
        <w:rPr>
          <w:rFonts w:ascii="仿宋_GB2312" w:eastAsia="仿宋_GB2312" w:hAnsi="仿宋"/>
          <w:sz w:val="32"/>
          <w:szCs w:val="32"/>
        </w:rPr>
        <w:t>03</w:t>
      </w:r>
      <w:r>
        <w:rPr>
          <w:rFonts w:ascii="仿宋_GB2312" w:eastAsia="仿宋_GB2312" w:hAnsi="仿宋" w:hint="eastAsia"/>
          <w:sz w:val="32"/>
          <w:szCs w:val="32"/>
        </w:rPr>
        <w:t>′</w:t>
      </w:r>
      <w:r>
        <w:rPr>
          <w:rFonts w:ascii="仿宋_GB2312" w:eastAsia="仿宋_GB2312" w:hAnsi="仿宋"/>
          <w:sz w:val="32"/>
          <w:szCs w:val="32"/>
        </w:rPr>
        <w:t>34</w:t>
      </w:r>
      <w:r>
        <w:rPr>
          <w:rFonts w:ascii="仿宋_GB2312" w:eastAsia="仿宋_GB2312" w:hAnsi="仿宋" w:hint="eastAsia"/>
          <w:sz w:val="32"/>
          <w:szCs w:val="32"/>
        </w:rPr>
        <w:t>″，北纬</w:t>
      </w:r>
      <w:r>
        <w:rPr>
          <w:rFonts w:ascii="仿宋_GB2312" w:eastAsia="仿宋_GB2312" w:hAnsi="仿宋"/>
          <w:sz w:val="32"/>
          <w:szCs w:val="32"/>
        </w:rPr>
        <w:t>41</w:t>
      </w:r>
      <w:r>
        <w:rPr>
          <w:rFonts w:ascii="仿宋_GB2312" w:eastAsia="仿宋_GB2312" w:hAnsi="仿宋" w:hint="eastAsia"/>
          <w:sz w:val="32"/>
          <w:szCs w:val="32"/>
        </w:rPr>
        <w:t>°</w:t>
      </w:r>
      <w:r>
        <w:rPr>
          <w:rFonts w:ascii="仿宋_GB2312" w:eastAsia="仿宋_GB2312" w:hAnsi="仿宋"/>
          <w:sz w:val="32"/>
          <w:szCs w:val="32"/>
        </w:rPr>
        <w:t>15</w:t>
      </w:r>
      <w:r>
        <w:rPr>
          <w:rFonts w:ascii="仿宋_GB2312" w:eastAsia="仿宋_GB2312" w:hAnsi="仿宋" w:hint="eastAsia"/>
          <w:sz w:val="32"/>
          <w:szCs w:val="32"/>
        </w:rPr>
        <w:t>′</w:t>
      </w:r>
      <w:r>
        <w:rPr>
          <w:rFonts w:ascii="仿宋_GB2312" w:eastAsia="仿宋_GB2312" w:hAnsi="仿宋"/>
          <w:sz w:val="32"/>
          <w:szCs w:val="32"/>
        </w:rPr>
        <w:t>37</w:t>
      </w:r>
      <w:r>
        <w:rPr>
          <w:rFonts w:ascii="仿宋_GB2312" w:eastAsia="仿宋_GB2312" w:hAnsi="仿宋" w:hint="eastAsia"/>
          <w:sz w:val="32"/>
          <w:szCs w:val="32"/>
        </w:rPr>
        <w:t>″</w:t>
      </w:r>
      <w:r>
        <w:rPr>
          <w:rFonts w:ascii="仿宋_GB2312" w:eastAsia="仿宋_GB2312" w:hAnsi="仿宋"/>
          <w:sz w:val="32"/>
          <w:szCs w:val="32"/>
        </w:rPr>
        <w:t>-41</w:t>
      </w:r>
      <w:r>
        <w:rPr>
          <w:rFonts w:ascii="仿宋_GB2312" w:eastAsia="仿宋_GB2312" w:hAnsi="仿宋" w:hint="eastAsia"/>
          <w:sz w:val="32"/>
          <w:szCs w:val="32"/>
        </w:rPr>
        <w:t>°</w:t>
      </w:r>
      <w:r>
        <w:rPr>
          <w:rFonts w:ascii="仿宋_GB2312" w:eastAsia="仿宋_GB2312" w:hAnsi="仿宋"/>
          <w:sz w:val="32"/>
          <w:szCs w:val="32"/>
        </w:rPr>
        <w:t>17</w:t>
      </w:r>
      <w:r>
        <w:rPr>
          <w:rFonts w:ascii="仿宋_GB2312" w:eastAsia="仿宋_GB2312" w:hAnsi="仿宋" w:hint="eastAsia"/>
          <w:sz w:val="32"/>
          <w:szCs w:val="32"/>
        </w:rPr>
        <w:t>′</w:t>
      </w:r>
      <w:r>
        <w:rPr>
          <w:rFonts w:ascii="仿宋_GB2312" w:eastAsia="仿宋_GB2312" w:hAnsi="仿宋"/>
          <w:sz w:val="32"/>
          <w:szCs w:val="32"/>
        </w:rPr>
        <w:t>00</w:t>
      </w:r>
      <w:r>
        <w:rPr>
          <w:rFonts w:ascii="仿宋_GB2312" w:eastAsia="仿宋_GB2312" w:hAnsi="仿宋" w:hint="eastAsia"/>
          <w:sz w:val="32"/>
          <w:szCs w:val="32"/>
        </w:rPr>
        <w:t>″，位于王营林场王营营林区，面积</w:t>
      </w:r>
      <w:r>
        <w:rPr>
          <w:rFonts w:ascii="仿宋_GB2312" w:eastAsia="仿宋_GB2312" w:hAnsi="仿宋"/>
          <w:sz w:val="32"/>
          <w:szCs w:val="32"/>
        </w:rPr>
        <w:t>437.66</w:t>
      </w:r>
      <w:r>
        <w:rPr>
          <w:rFonts w:ascii="仿宋_GB2312" w:eastAsia="仿宋_GB2312" w:hAnsi="仿宋" w:hint="eastAsia"/>
          <w:sz w:val="32"/>
          <w:szCs w:val="32"/>
        </w:rPr>
        <w:t>公顷。划分四个功能分区。其中：核心景观区面积为</w:t>
      </w:r>
      <w:r>
        <w:rPr>
          <w:rFonts w:ascii="仿宋_GB2312" w:eastAsia="仿宋_GB2312" w:hAnsi="仿宋"/>
          <w:sz w:val="32"/>
          <w:szCs w:val="32"/>
        </w:rPr>
        <w:t>254.17</w:t>
      </w:r>
      <w:r>
        <w:rPr>
          <w:rFonts w:ascii="仿宋_GB2312" w:eastAsia="仿宋_GB2312" w:hAnsi="仿宋" w:hint="eastAsia"/>
          <w:sz w:val="32"/>
          <w:szCs w:val="32"/>
        </w:rPr>
        <w:t>公顷；一般</w:t>
      </w:r>
      <w:proofErr w:type="gramStart"/>
      <w:r>
        <w:rPr>
          <w:rFonts w:ascii="仿宋_GB2312" w:eastAsia="仿宋_GB2312" w:hAnsi="仿宋" w:hint="eastAsia"/>
          <w:sz w:val="32"/>
          <w:szCs w:val="32"/>
        </w:rPr>
        <w:t>游憩区</w:t>
      </w:r>
      <w:proofErr w:type="gramEnd"/>
      <w:r>
        <w:rPr>
          <w:rFonts w:ascii="仿宋_GB2312" w:eastAsia="仿宋_GB2312" w:hAnsi="仿宋" w:hint="eastAsia"/>
          <w:sz w:val="32"/>
          <w:szCs w:val="32"/>
        </w:rPr>
        <w:t>面积为</w:t>
      </w:r>
      <w:r>
        <w:rPr>
          <w:rFonts w:ascii="仿宋_GB2312" w:eastAsia="仿宋_GB2312" w:hAnsi="仿宋"/>
          <w:sz w:val="32"/>
          <w:szCs w:val="32"/>
        </w:rPr>
        <w:t>60.52</w:t>
      </w:r>
      <w:r>
        <w:rPr>
          <w:rFonts w:ascii="仿宋_GB2312" w:eastAsia="仿宋_GB2312" w:hAnsi="仿宋" w:hint="eastAsia"/>
          <w:sz w:val="32"/>
          <w:szCs w:val="32"/>
        </w:rPr>
        <w:t>公顷；管理服务区面积为</w:t>
      </w:r>
      <w:r>
        <w:rPr>
          <w:rFonts w:ascii="仿宋_GB2312" w:eastAsia="仿宋_GB2312" w:hAnsi="仿宋"/>
          <w:sz w:val="32"/>
          <w:szCs w:val="32"/>
        </w:rPr>
        <w:t>8.64</w:t>
      </w:r>
      <w:r>
        <w:rPr>
          <w:rFonts w:ascii="仿宋_GB2312" w:eastAsia="仿宋_GB2312" w:hAnsi="仿宋" w:hint="eastAsia"/>
          <w:sz w:val="32"/>
          <w:szCs w:val="32"/>
        </w:rPr>
        <w:t>公顷；生态保育区面积为</w:t>
      </w:r>
      <w:r>
        <w:rPr>
          <w:rFonts w:ascii="仿宋_GB2312" w:eastAsia="仿宋_GB2312" w:hAnsi="仿宋"/>
          <w:sz w:val="32"/>
          <w:szCs w:val="32"/>
        </w:rPr>
        <w:t>114.33</w:t>
      </w:r>
      <w:r>
        <w:rPr>
          <w:rFonts w:ascii="仿宋_GB2312" w:eastAsia="仿宋_GB2312" w:hAnsi="仿宋" w:hint="eastAsia"/>
          <w:sz w:val="32"/>
          <w:szCs w:val="32"/>
        </w:rPr>
        <w:t>公顷。公园内生物资源十分丰富，气候凉爽，景色宜人，森林茂密，景观类型多样，景色别具一格。</w:t>
      </w:r>
    </w:p>
    <w:p w:rsidR="00DA6C94" w:rsidRDefault="00DA6C94" w:rsidP="00DA6C94">
      <w:pPr>
        <w:spacing w:line="56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核心景观区位于王营林场王营营林区，分为次生林景区、核桃楸谷景区、涌泉寺景区、鸡冠山景区。</w:t>
      </w:r>
    </w:p>
    <w:p w:rsidR="00DA6C94" w:rsidRDefault="00DA6C94" w:rsidP="00DA6C94">
      <w:pPr>
        <w:spacing w:line="56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需建设停车场、房屋（休息区）、庙宇、凉亭及道路。</w:t>
      </w:r>
    </w:p>
    <w:p w:rsidR="00DA6C94" w:rsidRDefault="00DA6C94" w:rsidP="00DA6C94">
      <w:pPr>
        <w:spacing w:line="560" w:lineRule="exact"/>
        <w:ind w:firstLineChars="200" w:firstLine="640"/>
        <w:rPr>
          <w:rFonts w:ascii="黑体" w:eastAsia="黑体" w:hAnsi="仿宋"/>
          <w:bCs/>
          <w:sz w:val="32"/>
          <w:szCs w:val="32"/>
        </w:rPr>
      </w:pPr>
      <w:r>
        <w:rPr>
          <w:rFonts w:ascii="黑体" w:eastAsia="黑体" w:hAnsi="仿宋" w:hint="eastAsia"/>
          <w:bCs/>
          <w:sz w:val="32"/>
          <w:szCs w:val="32"/>
        </w:rPr>
        <w:t>二、资金估算及资金来源</w:t>
      </w:r>
    </w:p>
    <w:p w:rsidR="00DA6C94" w:rsidRDefault="00DA6C94" w:rsidP="00DA6C94">
      <w:pPr>
        <w:spacing w:line="560" w:lineRule="exact"/>
        <w:ind w:firstLineChars="200" w:firstLine="640"/>
        <w:rPr>
          <w:rFonts w:ascii="仿宋_GB2312" w:eastAsia="仿宋_GB2312" w:hAnsi="宋体"/>
          <w:bCs/>
          <w:sz w:val="32"/>
          <w:szCs w:val="32"/>
        </w:rPr>
      </w:pPr>
      <w:r>
        <w:rPr>
          <w:rFonts w:ascii="仿宋_GB2312" w:eastAsia="仿宋_GB2312" w:hAnsi="仿宋" w:hint="eastAsia"/>
          <w:bCs/>
          <w:sz w:val="32"/>
          <w:szCs w:val="32"/>
        </w:rPr>
        <w:t>所建设项目所需资金估算，修建</w:t>
      </w:r>
      <w:r>
        <w:rPr>
          <w:rFonts w:ascii="仿宋_GB2312" w:eastAsia="仿宋_GB2312" w:hAnsi="宋体" w:hint="eastAsia"/>
          <w:bCs/>
          <w:sz w:val="32"/>
          <w:szCs w:val="32"/>
        </w:rPr>
        <w:t>停车场</w:t>
      </w:r>
      <w:r>
        <w:rPr>
          <w:rFonts w:ascii="仿宋_GB2312" w:eastAsia="仿宋_GB2312" w:hAnsi="宋体"/>
          <w:bCs/>
          <w:sz w:val="32"/>
          <w:szCs w:val="32"/>
        </w:rPr>
        <w:t>150</w:t>
      </w:r>
      <w:r>
        <w:rPr>
          <w:rFonts w:ascii="仿宋_GB2312" w:eastAsia="仿宋_GB2312" w:hAnsi="宋体" w:hint="eastAsia"/>
          <w:bCs/>
          <w:sz w:val="32"/>
          <w:szCs w:val="32"/>
        </w:rPr>
        <w:t>万元，建设凉亭</w:t>
      </w:r>
      <w:r>
        <w:rPr>
          <w:rFonts w:ascii="仿宋_GB2312" w:eastAsia="仿宋_GB2312" w:hAnsi="宋体"/>
          <w:bCs/>
          <w:sz w:val="32"/>
          <w:szCs w:val="32"/>
        </w:rPr>
        <w:t>5</w:t>
      </w:r>
      <w:r>
        <w:rPr>
          <w:rFonts w:ascii="仿宋_GB2312" w:eastAsia="仿宋_GB2312" w:hAnsi="宋体" w:hint="eastAsia"/>
          <w:bCs/>
          <w:sz w:val="32"/>
          <w:szCs w:val="32"/>
        </w:rPr>
        <w:t>座每座</w:t>
      </w:r>
      <w:r>
        <w:rPr>
          <w:rFonts w:ascii="仿宋_GB2312" w:eastAsia="仿宋_GB2312" w:hAnsi="宋体"/>
          <w:bCs/>
          <w:sz w:val="32"/>
          <w:szCs w:val="32"/>
        </w:rPr>
        <w:t>15</w:t>
      </w:r>
      <w:r>
        <w:rPr>
          <w:rFonts w:ascii="仿宋_GB2312" w:eastAsia="仿宋_GB2312" w:hAnsi="宋体" w:hint="eastAsia"/>
          <w:bCs/>
          <w:sz w:val="32"/>
          <w:szCs w:val="32"/>
        </w:rPr>
        <w:t>万元计</w:t>
      </w:r>
      <w:r>
        <w:rPr>
          <w:rFonts w:ascii="仿宋_GB2312" w:eastAsia="仿宋_GB2312" w:hAnsi="宋体"/>
          <w:bCs/>
          <w:sz w:val="32"/>
          <w:szCs w:val="32"/>
        </w:rPr>
        <w:t>75</w:t>
      </w:r>
      <w:r>
        <w:rPr>
          <w:rFonts w:ascii="仿宋_GB2312" w:eastAsia="仿宋_GB2312" w:hAnsi="宋体" w:hint="eastAsia"/>
          <w:bCs/>
          <w:sz w:val="32"/>
          <w:szCs w:val="32"/>
        </w:rPr>
        <w:t>万元，建设庙宇正殿和偏殿包括殿内绘画佛像</w:t>
      </w:r>
      <w:r>
        <w:rPr>
          <w:rFonts w:ascii="仿宋_GB2312" w:eastAsia="仿宋_GB2312" w:hAnsi="宋体"/>
          <w:bCs/>
          <w:sz w:val="32"/>
          <w:szCs w:val="32"/>
        </w:rPr>
        <w:t>600</w:t>
      </w:r>
      <w:r>
        <w:rPr>
          <w:rFonts w:ascii="仿宋_GB2312" w:eastAsia="仿宋_GB2312" w:hAnsi="宋体" w:hint="eastAsia"/>
          <w:bCs/>
          <w:sz w:val="32"/>
          <w:szCs w:val="32"/>
        </w:rPr>
        <w:t>万元，修道路及林间小路</w:t>
      </w:r>
      <w:r>
        <w:rPr>
          <w:rFonts w:ascii="仿宋_GB2312" w:eastAsia="仿宋_GB2312" w:hAnsi="宋体"/>
          <w:bCs/>
          <w:sz w:val="32"/>
          <w:szCs w:val="32"/>
        </w:rPr>
        <w:t>650</w:t>
      </w:r>
      <w:r>
        <w:rPr>
          <w:rFonts w:ascii="仿宋_GB2312" w:eastAsia="仿宋_GB2312" w:hAnsi="宋体" w:hint="eastAsia"/>
          <w:bCs/>
          <w:sz w:val="32"/>
          <w:szCs w:val="32"/>
        </w:rPr>
        <w:t>万元，建设房屋包括饭店、住宿、商店</w:t>
      </w:r>
      <w:r>
        <w:rPr>
          <w:rFonts w:ascii="仿宋_GB2312" w:eastAsia="仿宋_GB2312" w:hAnsi="宋体"/>
          <w:bCs/>
          <w:sz w:val="32"/>
          <w:szCs w:val="32"/>
        </w:rPr>
        <w:t>300</w:t>
      </w:r>
      <w:r>
        <w:rPr>
          <w:rFonts w:ascii="仿宋_GB2312" w:eastAsia="仿宋_GB2312" w:hAnsi="宋体" w:hint="eastAsia"/>
          <w:bCs/>
          <w:sz w:val="32"/>
          <w:szCs w:val="32"/>
        </w:rPr>
        <w:t>万元，其它附属设施</w:t>
      </w:r>
      <w:r>
        <w:rPr>
          <w:rFonts w:ascii="仿宋_GB2312" w:eastAsia="仿宋_GB2312" w:hAnsi="宋体"/>
          <w:bCs/>
          <w:sz w:val="32"/>
          <w:szCs w:val="32"/>
        </w:rPr>
        <w:t>100</w:t>
      </w:r>
      <w:r>
        <w:rPr>
          <w:rFonts w:ascii="仿宋_GB2312" w:eastAsia="仿宋_GB2312" w:hAnsi="宋体" w:hint="eastAsia"/>
          <w:bCs/>
          <w:sz w:val="32"/>
          <w:szCs w:val="32"/>
        </w:rPr>
        <w:t>万元。总计需要</w:t>
      </w:r>
      <w:r>
        <w:rPr>
          <w:rFonts w:ascii="仿宋_GB2312" w:eastAsia="仿宋_GB2312" w:hAnsi="宋体"/>
          <w:bCs/>
          <w:sz w:val="32"/>
          <w:szCs w:val="32"/>
        </w:rPr>
        <w:t>1875</w:t>
      </w:r>
      <w:r>
        <w:rPr>
          <w:rFonts w:ascii="仿宋_GB2312" w:eastAsia="仿宋_GB2312" w:hAnsi="宋体" w:hint="eastAsia"/>
          <w:bCs/>
          <w:sz w:val="32"/>
          <w:szCs w:val="32"/>
        </w:rPr>
        <w:t>万元。</w:t>
      </w:r>
    </w:p>
    <w:p w:rsidR="00DA6C94" w:rsidRDefault="00DA6C94" w:rsidP="00DA6C94">
      <w:pPr>
        <w:spacing w:line="560" w:lineRule="exact"/>
        <w:ind w:firstLineChars="200" w:firstLine="640"/>
        <w:rPr>
          <w:rFonts w:ascii="仿宋_GB2312" w:eastAsia="仿宋_GB2312" w:hAnsi="宋体"/>
          <w:bCs/>
          <w:sz w:val="32"/>
          <w:szCs w:val="32"/>
        </w:rPr>
      </w:pPr>
      <w:r>
        <w:rPr>
          <w:rFonts w:ascii="仿宋_GB2312" w:eastAsia="仿宋_GB2312" w:hAnsi="宋体" w:hint="eastAsia"/>
          <w:bCs/>
          <w:sz w:val="32"/>
          <w:szCs w:val="32"/>
        </w:rPr>
        <w:lastRenderedPageBreak/>
        <w:t>由于林场资金有限，所有资金来源由投资方进行承担。</w:t>
      </w:r>
    </w:p>
    <w:p w:rsidR="00DA6C94" w:rsidRDefault="00DA6C94" w:rsidP="00DA6C94">
      <w:pPr>
        <w:spacing w:line="560" w:lineRule="exact"/>
        <w:ind w:firstLineChars="200" w:firstLine="640"/>
        <w:rPr>
          <w:rFonts w:ascii="黑体" w:eastAsia="黑体" w:hAnsi="宋体"/>
          <w:sz w:val="32"/>
          <w:szCs w:val="32"/>
        </w:rPr>
      </w:pPr>
      <w:r>
        <w:rPr>
          <w:rFonts w:ascii="黑体" w:eastAsia="黑体" w:hAnsi="宋体" w:hint="eastAsia"/>
          <w:sz w:val="32"/>
          <w:szCs w:val="32"/>
        </w:rPr>
        <w:t>三、市场分析</w:t>
      </w:r>
    </w:p>
    <w:p w:rsidR="00DA6C94" w:rsidRDefault="00DA6C94" w:rsidP="00DA6C94">
      <w:pPr>
        <w:spacing w:line="560" w:lineRule="exact"/>
        <w:ind w:firstLineChars="200" w:firstLine="640"/>
        <w:rPr>
          <w:rFonts w:ascii="仿宋_GB2312" w:eastAsia="仿宋_GB2312" w:hAnsi="宋体"/>
          <w:bCs/>
          <w:sz w:val="32"/>
          <w:szCs w:val="32"/>
        </w:rPr>
      </w:pPr>
      <w:r>
        <w:rPr>
          <w:rFonts w:ascii="仿宋_GB2312" w:eastAsia="仿宋_GB2312" w:hAnsi="仿宋" w:hint="eastAsia"/>
          <w:bCs/>
          <w:sz w:val="32"/>
          <w:szCs w:val="32"/>
        </w:rPr>
        <w:t>由于人民生活水平逐渐提高，对身心健康要求也越来越高，森林公园环境优美，空气清新负离子含量平均为</w:t>
      </w:r>
      <w:r>
        <w:rPr>
          <w:rFonts w:ascii="仿宋_GB2312" w:eastAsia="仿宋_GB2312" w:hAnsi="仿宋"/>
          <w:bCs/>
          <w:sz w:val="32"/>
          <w:szCs w:val="32"/>
        </w:rPr>
        <w:t>0.15-0.25</w:t>
      </w:r>
      <w:r>
        <w:rPr>
          <w:rFonts w:ascii="仿宋_GB2312" w:eastAsia="仿宋_GB2312" w:hAnsi="仿宋" w:hint="eastAsia"/>
          <w:bCs/>
          <w:sz w:val="32"/>
          <w:szCs w:val="32"/>
        </w:rPr>
        <w:t>万个</w:t>
      </w:r>
      <w:r>
        <w:rPr>
          <w:rFonts w:ascii="仿宋_GB2312" w:eastAsia="仿宋_GB2312" w:hAnsi="仿宋"/>
          <w:bCs/>
          <w:sz w:val="32"/>
          <w:szCs w:val="32"/>
        </w:rPr>
        <w:t>/</w:t>
      </w:r>
      <w:r>
        <w:rPr>
          <w:rFonts w:ascii="仿宋_GB2312" w:eastAsia="仿宋_GB2312" w:hAnsi="仿宋" w:hint="eastAsia"/>
          <w:bCs/>
          <w:sz w:val="32"/>
          <w:szCs w:val="32"/>
        </w:rPr>
        <w:t>立方厘米，空气中细菌含量</w:t>
      </w:r>
      <w:r>
        <w:rPr>
          <w:rFonts w:ascii="仿宋_GB2312" w:eastAsia="仿宋_GB2312" w:hAnsi="仿宋"/>
          <w:bCs/>
          <w:sz w:val="32"/>
          <w:szCs w:val="32"/>
        </w:rPr>
        <w:t>0.41</w:t>
      </w:r>
      <w:r>
        <w:rPr>
          <w:rFonts w:ascii="仿宋_GB2312" w:eastAsia="仿宋_GB2312" w:hAnsi="仿宋" w:hint="eastAsia"/>
          <w:bCs/>
          <w:sz w:val="32"/>
          <w:szCs w:val="32"/>
        </w:rPr>
        <w:t>千个</w:t>
      </w:r>
      <w:r>
        <w:rPr>
          <w:rFonts w:ascii="仿宋_GB2312" w:eastAsia="仿宋_GB2312" w:hAnsi="仿宋"/>
          <w:bCs/>
          <w:sz w:val="32"/>
          <w:szCs w:val="32"/>
        </w:rPr>
        <w:t>/</w:t>
      </w:r>
      <w:r>
        <w:rPr>
          <w:rFonts w:ascii="仿宋_GB2312" w:eastAsia="仿宋_GB2312" w:hAnsi="仿宋" w:hint="eastAsia"/>
          <w:bCs/>
          <w:sz w:val="32"/>
          <w:szCs w:val="32"/>
        </w:rPr>
        <w:t>立方米</w:t>
      </w:r>
      <w:r>
        <w:rPr>
          <w:rFonts w:ascii="仿宋_GB2312" w:eastAsia="仿宋_GB2312" w:hAnsi="宋体" w:hint="eastAsia"/>
          <w:bCs/>
          <w:sz w:val="32"/>
          <w:szCs w:val="32"/>
        </w:rPr>
        <w:t>。所以就目前来说市场发展前景比较广阔。</w:t>
      </w:r>
    </w:p>
    <w:p w:rsidR="00DA6C94" w:rsidRDefault="00DA6C94" w:rsidP="00DA6C94">
      <w:pPr>
        <w:numPr>
          <w:ilvl w:val="0"/>
          <w:numId w:val="2"/>
        </w:numPr>
        <w:spacing w:line="560" w:lineRule="exact"/>
        <w:ind w:firstLineChars="200" w:firstLine="640"/>
        <w:rPr>
          <w:rFonts w:ascii="黑体" w:eastAsia="黑体" w:hAnsi="宋体"/>
          <w:sz w:val="32"/>
          <w:szCs w:val="32"/>
        </w:rPr>
      </w:pPr>
      <w:r>
        <w:rPr>
          <w:rFonts w:ascii="黑体" w:eastAsia="黑体" w:hAnsi="宋体" w:hint="eastAsia"/>
          <w:sz w:val="32"/>
          <w:szCs w:val="32"/>
        </w:rPr>
        <w:t>经济效益分析</w:t>
      </w:r>
    </w:p>
    <w:p w:rsidR="00DA6C94" w:rsidRDefault="00DA6C94" w:rsidP="00DA6C94">
      <w:pPr>
        <w:spacing w:line="560" w:lineRule="exact"/>
        <w:ind w:firstLineChars="200" w:firstLine="640"/>
        <w:rPr>
          <w:rFonts w:ascii="仿宋_GB2312" w:eastAsia="仿宋_GB2312" w:hAnsi="宋体"/>
          <w:bCs/>
          <w:sz w:val="32"/>
          <w:szCs w:val="32"/>
        </w:rPr>
      </w:pPr>
      <w:r>
        <w:rPr>
          <w:rFonts w:ascii="仿宋_GB2312" w:eastAsia="仿宋_GB2312" w:hAnsi="宋体" w:hint="eastAsia"/>
          <w:bCs/>
          <w:sz w:val="32"/>
          <w:szCs w:val="32"/>
        </w:rPr>
        <w:t>预计年收入在</w:t>
      </w:r>
      <w:r>
        <w:rPr>
          <w:rFonts w:ascii="仿宋_GB2312" w:eastAsia="仿宋_GB2312" w:hAnsi="宋体"/>
          <w:bCs/>
          <w:sz w:val="32"/>
          <w:szCs w:val="32"/>
        </w:rPr>
        <w:t>300</w:t>
      </w:r>
      <w:r>
        <w:rPr>
          <w:rFonts w:ascii="仿宋_GB2312" w:eastAsia="仿宋_GB2312" w:hAnsi="宋体" w:hint="eastAsia"/>
          <w:bCs/>
          <w:sz w:val="32"/>
          <w:szCs w:val="32"/>
        </w:rPr>
        <w:t>万元以上，收益率按年计算</w:t>
      </w:r>
      <w:r>
        <w:rPr>
          <w:rFonts w:ascii="仿宋_GB2312" w:eastAsia="仿宋_GB2312" w:hAnsi="宋体"/>
          <w:bCs/>
          <w:sz w:val="32"/>
          <w:szCs w:val="32"/>
        </w:rPr>
        <w:t>16%</w:t>
      </w:r>
      <w:r>
        <w:rPr>
          <w:rFonts w:ascii="仿宋_GB2312" w:eastAsia="仿宋_GB2312" w:hAnsi="宋体" w:hint="eastAsia"/>
          <w:bCs/>
          <w:sz w:val="32"/>
          <w:szCs w:val="32"/>
        </w:rPr>
        <w:t>，利润总额</w:t>
      </w:r>
      <w:r>
        <w:rPr>
          <w:rFonts w:ascii="仿宋_GB2312" w:eastAsia="仿宋_GB2312" w:hAnsi="宋体"/>
          <w:bCs/>
          <w:sz w:val="32"/>
          <w:szCs w:val="32"/>
        </w:rPr>
        <w:t>100</w:t>
      </w:r>
      <w:r>
        <w:rPr>
          <w:rFonts w:ascii="仿宋_GB2312" w:eastAsia="仿宋_GB2312" w:hAnsi="宋体" w:hint="eastAsia"/>
          <w:bCs/>
          <w:sz w:val="32"/>
          <w:szCs w:val="32"/>
        </w:rPr>
        <w:t>万元以上，利润率</w:t>
      </w:r>
      <w:r>
        <w:rPr>
          <w:rFonts w:ascii="仿宋_GB2312" w:eastAsia="仿宋_GB2312" w:hAnsi="宋体"/>
          <w:bCs/>
          <w:sz w:val="32"/>
          <w:szCs w:val="32"/>
        </w:rPr>
        <w:t>5.3%</w:t>
      </w:r>
      <w:r>
        <w:rPr>
          <w:rFonts w:ascii="仿宋_GB2312" w:eastAsia="仿宋_GB2312" w:hAnsi="宋体" w:hint="eastAsia"/>
          <w:bCs/>
          <w:sz w:val="32"/>
          <w:szCs w:val="32"/>
        </w:rPr>
        <w:t>以上。</w:t>
      </w:r>
    </w:p>
    <w:p w:rsidR="00DA6C94" w:rsidRDefault="00DA6C94" w:rsidP="00DA6C94">
      <w:pPr>
        <w:spacing w:line="560" w:lineRule="exact"/>
        <w:ind w:firstLineChars="200" w:firstLine="640"/>
        <w:rPr>
          <w:rFonts w:ascii="黑体" w:eastAsia="黑体" w:hAnsi="宋体"/>
          <w:sz w:val="32"/>
          <w:szCs w:val="32"/>
        </w:rPr>
      </w:pPr>
      <w:r>
        <w:rPr>
          <w:rFonts w:ascii="黑体" w:eastAsia="黑体" w:hAnsi="宋体" w:hint="eastAsia"/>
          <w:sz w:val="32"/>
          <w:szCs w:val="32"/>
        </w:rPr>
        <w:t>五、建设条件</w:t>
      </w:r>
    </w:p>
    <w:p w:rsidR="00DA6C94" w:rsidRDefault="00DA6C94" w:rsidP="00DA6C94">
      <w:pPr>
        <w:spacing w:line="560" w:lineRule="exact"/>
        <w:ind w:firstLineChars="200" w:firstLine="640"/>
        <w:rPr>
          <w:rFonts w:ascii="仿宋_GB2312" w:eastAsia="仿宋_GB2312" w:hAnsi="仿宋"/>
          <w:spacing w:val="10"/>
          <w:sz w:val="32"/>
          <w:szCs w:val="32"/>
        </w:rPr>
      </w:pPr>
      <w:r>
        <w:rPr>
          <w:rFonts w:ascii="仿宋_GB2312" w:eastAsia="仿宋_GB2312" w:hAnsi="仿宋" w:hint="eastAsia"/>
          <w:bCs/>
          <w:sz w:val="32"/>
          <w:szCs w:val="32"/>
        </w:rPr>
        <w:t>公园内地下水位高，水量充沛，水质优良，可引流，可打井，取水方便。公园内没有电力线路，建设时需要从周边村庄架线引入。在公园内建设锅炉房统一供热。由于公园在山区没有天然气管道需用煤气。可在公园内挖排污井进行排污。</w:t>
      </w:r>
      <w:r>
        <w:rPr>
          <w:rFonts w:ascii="仿宋_GB2312" w:eastAsia="仿宋_GB2312" w:hAnsi="仿宋" w:hint="eastAsia"/>
          <w:spacing w:val="10"/>
          <w:sz w:val="32"/>
          <w:szCs w:val="32"/>
        </w:rPr>
        <w:t>公园的内部交通方式主要以自驾车和步行为主。因为景区内全部为国有林区，远离乡村，多年没有商业性采伐作业，人为活动少，原有道路为砂石路，破损严重，现以修建一部分水泥路面，公园建设时需要修建。</w:t>
      </w:r>
    </w:p>
    <w:p w:rsidR="00DA6C94" w:rsidRDefault="00DA6C94" w:rsidP="00DA6C94">
      <w:pPr>
        <w:spacing w:line="560" w:lineRule="exact"/>
        <w:ind w:firstLineChars="200" w:firstLine="680"/>
        <w:rPr>
          <w:rFonts w:ascii="仿宋_GB2312" w:eastAsia="仿宋_GB2312" w:hAnsi="仿宋"/>
          <w:spacing w:val="10"/>
          <w:sz w:val="32"/>
          <w:szCs w:val="32"/>
        </w:rPr>
      </w:pPr>
      <w:r>
        <w:rPr>
          <w:rFonts w:ascii="仿宋_GB2312" w:eastAsia="仿宋_GB2312" w:hAnsi="仿宋" w:hint="eastAsia"/>
          <w:spacing w:val="10"/>
          <w:sz w:val="32"/>
          <w:szCs w:val="32"/>
        </w:rPr>
        <w:t>公园临近的旅游地，京北第一草原、白云古洞、大汗行宫、喇嘛山景区、</w:t>
      </w:r>
      <w:proofErr w:type="gramStart"/>
      <w:r>
        <w:rPr>
          <w:rFonts w:ascii="仿宋_GB2312" w:eastAsia="仿宋_GB2312" w:hAnsi="仿宋" w:hint="eastAsia"/>
          <w:spacing w:val="10"/>
          <w:sz w:val="32"/>
          <w:szCs w:val="32"/>
        </w:rPr>
        <w:t>千松坝国家</w:t>
      </w:r>
      <w:proofErr w:type="gramEnd"/>
      <w:r>
        <w:rPr>
          <w:rFonts w:ascii="仿宋_GB2312" w:eastAsia="仿宋_GB2312" w:hAnsi="仿宋" w:hint="eastAsia"/>
          <w:spacing w:val="10"/>
          <w:sz w:val="32"/>
          <w:szCs w:val="32"/>
        </w:rPr>
        <w:t>森林公园等国家</w:t>
      </w:r>
      <w:r>
        <w:rPr>
          <w:rFonts w:ascii="仿宋_GB2312" w:eastAsia="仿宋_GB2312" w:hAnsi="仿宋"/>
          <w:spacing w:val="10"/>
          <w:sz w:val="32"/>
          <w:szCs w:val="32"/>
        </w:rPr>
        <w:t>4A</w:t>
      </w:r>
      <w:r>
        <w:rPr>
          <w:rFonts w:ascii="仿宋_GB2312" w:eastAsia="仿宋_GB2312" w:hAnsi="仿宋" w:hint="eastAsia"/>
          <w:spacing w:val="10"/>
          <w:sz w:val="32"/>
          <w:szCs w:val="32"/>
        </w:rPr>
        <w:t>、</w:t>
      </w:r>
      <w:r>
        <w:rPr>
          <w:rFonts w:ascii="仿宋_GB2312" w:eastAsia="仿宋_GB2312" w:hAnsi="仿宋"/>
          <w:spacing w:val="10"/>
          <w:sz w:val="32"/>
          <w:szCs w:val="32"/>
        </w:rPr>
        <w:t>3A</w:t>
      </w:r>
      <w:r>
        <w:rPr>
          <w:rFonts w:ascii="仿宋_GB2312" w:eastAsia="仿宋_GB2312" w:hAnsi="仿宋" w:hint="eastAsia"/>
          <w:spacing w:val="10"/>
          <w:sz w:val="32"/>
          <w:szCs w:val="32"/>
        </w:rPr>
        <w:t>级景区，是承德与京北第一草原、大汗行宫、喇嘛山景区、</w:t>
      </w:r>
      <w:proofErr w:type="gramStart"/>
      <w:r>
        <w:rPr>
          <w:rFonts w:ascii="仿宋_GB2312" w:eastAsia="仿宋_GB2312" w:hAnsi="仿宋" w:hint="eastAsia"/>
          <w:spacing w:val="10"/>
          <w:sz w:val="32"/>
          <w:szCs w:val="32"/>
        </w:rPr>
        <w:t>千松坝国家</w:t>
      </w:r>
      <w:proofErr w:type="gramEnd"/>
      <w:r>
        <w:rPr>
          <w:rFonts w:ascii="仿宋_GB2312" w:eastAsia="仿宋_GB2312" w:hAnsi="仿宋" w:hint="eastAsia"/>
          <w:spacing w:val="10"/>
          <w:sz w:val="32"/>
          <w:szCs w:val="32"/>
        </w:rPr>
        <w:t>森林公园的必经之路，公园地理位置优越。</w:t>
      </w:r>
    </w:p>
    <w:p w:rsidR="00DA6C94" w:rsidRDefault="00DA6C94" w:rsidP="00DA6C94">
      <w:pPr>
        <w:spacing w:line="560" w:lineRule="exact"/>
        <w:ind w:firstLineChars="200" w:firstLine="680"/>
        <w:rPr>
          <w:rFonts w:ascii="黑体" w:eastAsia="黑体" w:hAnsi="仿宋"/>
          <w:bCs/>
          <w:spacing w:val="10"/>
          <w:sz w:val="32"/>
          <w:szCs w:val="32"/>
        </w:rPr>
      </w:pPr>
      <w:r>
        <w:rPr>
          <w:rFonts w:ascii="黑体" w:eastAsia="黑体" w:hAnsi="仿宋" w:hint="eastAsia"/>
          <w:bCs/>
          <w:spacing w:val="10"/>
          <w:sz w:val="32"/>
          <w:szCs w:val="32"/>
        </w:rPr>
        <w:t>六、项目单位概况</w:t>
      </w:r>
    </w:p>
    <w:p w:rsidR="00DA6C94" w:rsidRDefault="00DA6C94" w:rsidP="00DA6C94">
      <w:pPr>
        <w:spacing w:line="560" w:lineRule="exact"/>
        <w:ind w:firstLineChars="200" w:firstLine="680"/>
        <w:rPr>
          <w:rFonts w:ascii="仿宋_GB2312" w:eastAsia="仿宋_GB2312" w:hAnsi="仿宋"/>
          <w:spacing w:val="10"/>
          <w:sz w:val="32"/>
          <w:szCs w:val="32"/>
        </w:rPr>
      </w:pPr>
      <w:r>
        <w:rPr>
          <w:rFonts w:ascii="仿宋_GB2312" w:eastAsia="仿宋_GB2312" w:hAnsi="仿宋" w:hint="eastAsia"/>
          <w:spacing w:val="10"/>
          <w:sz w:val="32"/>
          <w:szCs w:val="32"/>
        </w:rPr>
        <w:lastRenderedPageBreak/>
        <w:t>丰宁国有林场管理处王营林场法人刘亚明，所在地为丰宁满族自治县王营乡王营村，现有职工</w:t>
      </w:r>
      <w:r>
        <w:rPr>
          <w:rFonts w:ascii="仿宋_GB2312" w:eastAsia="仿宋_GB2312" w:hAnsi="仿宋"/>
          <w:spacing w:val="10"/>
          <w:sz w:val="32"/>
          <w:szCs w:val="32"/>
        </w:rPr>
        <w:t>58</w:t>
      </w:r>
      <w:r>
        <w:rPr>
          <w:rFonts w:ascii="仿宋_GB2312" w:eastAsia="仿宋_GB2312" w:hAnsi="仿宋" w:hint="eastAsia"/>
          <w:spacing w:val="10"/>
          <w:sz w:val="32"/>
          <w:szCs w:val="32"/>
        </w:rPr>
        <w:t>人，在岗职工</w:t>
      </w:r>
      <w:r>
        <w:rPr>
          <w:rFonts w:ascii="仿宋_GB2312" w:eastAsia="仿宋_GB2312" w:hAnsi="仿宋"/>
          <w:spacing w:val="10"/>
          <w:sz w:val="32"/>
          <w:szCs w:val="32"/>
        </w:rPr>
        <w:t>26</w:t>
      </w:r>
      <w:r>
        <w:rPr>
          <w:rFonts w:ascii="仿宋_GB2312" w:eastAsia="仿宋_GB2312" w:hAnsi="仿宋" w:hint="eastAsia"/>
          <w:spacing w:val="10"/>
          <w:sz w:val="32"/>
          <w:szCs w:val="32"/>
        </w:rPr>
        <w:t>人，离退休人员</w:t>
      </w:r>
      <w:r>
        <w:rPr>
          <w:rFonts w:ascii="仿宋_GB2312" w:eastAsia="仿宋_GB2312" w:hAnsi="仿宋"/>
          <w:spacing w:val="10"/>
          <w:sz w:val="32"/>
          <w:szCs w:val="32"/>
        </w:rPr>
        <w:t>30</w:t>
      </w:r>
      <w:r>
        <w:rPr>
          <w:rFonts w:ascii="仿宋_GB2312" w:eastAsia="仿宋_GB2312" w:hAnsi="仿宋" w:hint="eastAsia"/>
          <w:spacing w:val="10"/>
          <w:sz w:val="32"/>
          <w:szCs w:val="32"/>
        </w:rPr>
        <w:t>人，全部为林场职工，现在岗人员有工程师</w:t>
      </w:r>
      <w:r>
        <w:rPr>
          <w:rFonts w:ascii="仿宋_GB2312" w:eastAsia="仿宋_GB2312" w:hAnsi="仿宋"/>
          <w:spacing w:val="10"/>
          <w:sz w:val="32"/>
          <w:szCs w:val="32"/>
        </w:rPr>
        <w:t>1</w:t>
      </w:r>
      <w:r>
        <w:rPr>
          <w:rFonts w:ascii="仿宋_GB2312" w:eastAsia="仿宋_GB2312" w:hAnsi="仿宋" w:hint="eastAsia"/>
          <w:spacing w:val="10"/>
          <w:sz w:val="32"/>
          <w:szCs w:val="32"/>
        </w:rPr>
        <w:t>名，技师</w:t>
      </w:r>
      <w:r>
        <w:rPr>
          <w:rFonts w:ascii="仿宋_GB2312" w:eastAsia="仿宋_GB2312" w:hAnsi="仿宋"/>
          <w:spacing w:val="10"/>
          <w:sz w:val="32"/>
          <w:szCs w:val="32"/>
        </w:rPr>
        <w:t>3</w:t>
      </w:r>
      <w:r>
        <w:rPr>
          <w:rFonts w:ascii="仿宋_GB2312" w:eastAsia="仿宋_GB2312" w:hAnsi="仿宋" w:hint="eastAsia"/>
          <w:spacing w:val="10"/>
          <w:sz w:val="32"/>
          <w:szCs w:val="32"/>
        </w:rPr>
        <w:t>人高级工</w:t>
      </w:r>
      <w:r>
        <w:rPr>
          <w:rFonts w:ascii="仿宋_GB2312" w:eastAsia="仿宋_GB2312" w:hAnsi="仿宋"/>
          <w:spacing w:val="10"/>
          <w:sz w:val="32"/>
          <w:szCs w:val="32"/>
        </w:rPr>
        <w:t>20</w:t>
      </w:r>
      <w:r>
        <w:rPr>
          <w:rFonts w:ascii="仿宋_GB2312" w:eastAsia="仿宋_GB2312" w:hAnsi="仿宋" w:hint="eastAsia"/>
          <w:spacing w:val="10"/>
          <w:sz w:val="32"/>
          <w:szCs w:val="32"/>
        </w:rPr>
        <w:t>名，中级工</w:t>
      </w:r>
      <w:r>
        <w:rPr>
          <w:rFonts w:ascii="仿宋_GB2312" w:eastAsia="仿宋_GB2312" w:hAnsi="仿宋"/>
          <w:spacing w:val="10"/>
          <w:sz w:val="32"/>
          <w:szCs w:val="32"/>
        </w:rPr>
        <w:t>2</w:t>
      </w:r>
      <w:r>
        <w:rPr>
          <w:rFonts w:ascii="仿宋_GB2312" w:eastAsia="仿宋_GB2312" w:hAnsi="仿宋" w:hint="eastAsia"/>
          <w:spacing w:val="10"/>
          <w:sz w:val="32"/>
          <w:szCs w:val="32"/>
        </w:rPr>
        <w:t>名。近几年来林场以中幼林抚育及造林为主。</w:t>
      </w:r>
    </w:p>
    <w:p w:rsidR="00DA6C94" w:rsidRDefault="00DA6C94" w:rsidP="00DA6C94">
      <w:pPr>
        <w:numPr>
          <w:ilvl w:val="0"/>
          <w:numId w:val="3"/>
        </w:numPr>
        <w:spacing w:line="560" w:lineRule="exact"/>
        <w:ind w:firstLineChars="200" w:firstLine="680"/>
        <w:rPr>
          <w:rFonts w:ascii="黑体" w:eastAsia="黑体" w:hAnsi="仿宋"/>
          <w:bCs/>
          <w:spacing w:val="10"/>
          <w:sz w:val="32"/>
          <w:szCs w:val="32"/>
        </w:rPr>
      </w:pPr>
      <w:r>
        <w:rPr>
          <w:rFonts w:ascii="黑体" w:eastAsia="黑体" w:hAnsi="仿宋" w:hint="eastAsia"/>
          <w:bCs/>
          <w:spacing w:val="10"/>
          <w:sz w:val="32"/>
          <w:szCs w:val="32"/>
        </w:rPr>
        <w:t>合作方式</w:t>
      </w:r>
    </w:p>
    <w:p w:rsidR="00DA6C94" w:rsidRDefault="00DA6C94" w:rsidP="00DA6C94">
      <w:pPr>
        <w:spacing w:line="560" w:lineRule="exact"/>
        <w:ind w:firstLineChars="200" w:firstLine="680"/>
        <w:rPr>
          <w:rFonts w:ascii="仿宋_GB2312" w:eastAsia="仿宋_GB2312" w:hAnsi="仿宋"/>
          <w:spacing w:val="10"/>
          <w:sz w:val="32"/>
          <w:szCs w:val="32"/>
        </w:rPr>
      </w:pPr>
      <w:r>
        <w:rPr>
          <w:rFonts w:ascii="仿宋_GB2312" w:eastAsia="仿宋_GB2312" w:hAnsi="仿宋" w:hint="eastAsia"/>
          <w:spacing w:val="10"/>
          <w:sz w:val="32"/>
          <w:szCs w:val="32"/>
        </w:rPr>
        <w:t>引资</w:t>
      </w:r>
      <w:r>
        <w:rPr>
          <w:rFonts w:ascii="仿宋_GB2312" w:eastAsia="仿宋_GB2312" w:hAnsi="仿宋"/>
          <w:spacing w:val="10"/>
          <w:sz w:val="32"/>
          <w:szCs w:val="32"/>
        </w:rPr>
        <w:t>+</w:t>
      </w:r>
      <w:r>
        <w:rPr>
          <w:rFonts w:ascii="仿宋_GB2312" w:eastAsia="仿宋_GB2312" w:hAnsi="仿宋" w:hint="eastAsia"/>
          <w:spacing w:val="10"/>
          <w:sz w:val="32"/>
          <w:szCs w:val="32"/>
        </w:rPr>
        <w:t>资源合作</w:t>
      </w:r>
    </w:p>
    <w:p w:rsidR="00DA6C94" w:rsidRDefault="00DA6C94" w:rsidP="00DA6C94">
      <w:pPr>
        <w:numPr>
          <w:ilvl w:val="0"/>
          <w:numId w:val="3"/>
        </w:numPr>
        <w:spacing w:line="560" w:lineRule="exact"/>
        <w:ind w:firstLineChars="200" w:firstLine="680"/>
        <w:rPr>
          <w:rFonts w:ascii="黑体" w:eastAsia="黑体" w:hAnsi="仿宋"/>
          <w:bCs/>
          <w:spacing w:val="10"/>
          <w:sz w:val="32"/>
          <w:szCs w:val="32"/>
        </w:rPr>
      </w:pPr>
      <w:r>
        <w:rPr>
          <w:rFonts w:ascii="黑体" w:eastAsia="黑体" w:hAnsi="仿宋" w:hint="eastAsia"/>
          <w:bCs/>
          <w:spacing w:val="10"/>
          <w:sz w:val="32"/>
          <w:szCs w:val="32"/>
        </w:rPr>
        <w:t>联系方式</w:t>
      </w:r>
    </w:p>
    <w:p w:rsidR="00DA6C94" w:rsidRDefault="00DA6C94" w:rsidP="00DA6C94">
      <w:pPr>
        <w:spacing w:line="560" w:lineRule="exact"/>
        <w:ind w:firstLineChars="200" w:firstLine="680"/>
        <w:rPr>
          <w:rFonts w:ascii="仿宋_GB2312" w:eastAsia="仿宋_GB2312" w:hAnsi="仿宋"/>
          <w:spacing w:val="10"/>
          <w:sz w:val="32"/>
          <w:szCs w:val="32"/>
        </w:rPr>
      </w:pPr>
      <w:r>
        <w:rPr>
          <w:rFonts w:ascii="仿宋_GB2312" w:eastAsia="仿宋_GB2312" w:hAnsi="仿宋" w:hint="eastAsia"/>
          <w:spacing w:val="10"/>
          <w:sz w:val="32"/>
          <w:szCs w:val="32"/>
        </w:rPr>
        <w:t>联系人及职务：刘亚明场长</w:t>
      </w:r>
    </w:p>
    <w:p w:rsidR="00DA6C94" w:rsidRDefault="00DA6C94" w:rsidP="00DA6C94">
      <w:pPr>
        <w:spacing w:line="480" w:lineRule="exact"/>
        <w:ind w:firstLineChars="200" w:firstLine="680"/>
        <w:rPr>
          <w:rFonts w:ascii="仿宋_GB2312" w:eastAsia="仿宋_GB2312" w:hAnsi="仿宋"/>
          <w:spacing w:val="10"/>
          <w:sz w:val="32"/>
          <w:szCs w:val="32"/>
        </w:rPr>
      </w:pPr>
      <w:r>
        <w:rPr>
          <w:rFonts w:ascii="仿宋_GB2312" w:eastAsia="仿宋_GB2312" w:hAnsi="仿宋" w:hint="eastAsia"/>
          <w:spacing w:val="10"/>
          <w:sz w:val="32"/>
          <w:szCs w:val="32"/>
        </w:rPr>
        <w:t>电话：</w:t>
      </w:r>
      <w:r>
        <w:rPr>
          <w:rFonts w:ascii="仿宋_GB2312" w:eastAsia="仿宋_GB2312" w:hAnsi="仿宋"/>
          <w:spacing w:val="10"/>
          <w:sz w:val="32"/>
          <w:szCs w:val="32"/>
        </w:rPr>
        <w:t>0314-8233020</w:t>
      </w:r>
    </w:p>
    <w:p w:rsidR="00DA6C94" w:rsidRDefault="00DA6C94" w:rsidP="00DA6C94">
      <w:pPr>
        <w:spacing w:line="480" w:lineRule="exact"/>
        <w:ind w:firstLineChars="200" w:firstLine="680"/>
        <w:rPr>
          <w:rFonts w:ascii="仿宋_GB2312" w:eastAsia="仿宋_GB2312" w:hAnsi="仿宋"/>
          <w:spacing w:val="10"/>
          <w:sz w:val="32"/>
          <w:szCs w:val="32"/>
        </w:rPr>
      </w:pPr>
      <w:r>
        <w:rPr>
          <w:rFonts w:ascii="仿宋_GB2312" w:eastAsia="仿宋_GB2312" w:hAnsi="仿宋" w:hint="eastAsia"/>
          <w:spacing w:val="10"/>
          <w:sz w:val="32"/>
          <w:szCs w:val="32"/>
        </w:rPr>
        <w:t>联系单位：丰宁国有林场管理处王营林场</w:t>
      </w:r>
    </w:p>
    <w:p w:rsidR="00DA6C94" w:rsidRDefault="00DA6C94" w:rsidP="00DA6C94">
      <w:pPr>
        <w:spacing w:line="480" w:lineRule="exact"/>
        <w:ind w:firstLineChars="200" w:firstLine="680"/>
        <w:rPr>
          <w:rFonts w:ascii="仿宋_GB2312" w:eastAsia="仿宋_GB2312" w:hAnsi="仿宋"/>
          <w:spacing w:val="10"/>
          <w:sz w:val="32"/>
          <w:szCs w:val="32"/>
        </w:rPr>
      </w:pPr>
      <w:r>
        <w:rPr>
          <w:rFonts w:ascii="仿宋_GB2312" w:eastAsia="仿宋_GB2312" w:hAnsi="仿宋" w:hint="eastAsia"/>
          <w:spacing w:val="10"/>
          <w:sz w:val="32"/>
          <w:szCs w:val="32"/>
        </w:rPr>
        <w:t>通讯地址：丰宁满族自治县王营乡王营村</w:t>
      </w:r>
    </w:p>
    <w:p w:rsidR="00DA6C94" w:rsidRDefault="00DA6C94" w:rsidP="00DA6C94">
      <w:pPr>
        <w:spacing w:line="480" w:lineRule="exact"/>
        <w:ind w:firstLineChars="200" w:firstLine="680"/>
        <w:rPr>
          <w:rFonts w:ascii="仿宋_GB2312" w:eastAsia="仿宋_GB2312" w:hAnsi="仿宋"/>
          <w:spacing w:val="10"/>
          <w:sz w:val="32"/>
          <w:szCs w:val="32"/>
        </w:rPr>
      </w:pPr>
      <w:r>
        <w:rPr>
          <w:rFonts w:ascii="仿宋_GB2312" w:eastAsia="仿宋_GB2312" w:hAnsi="仿宋" w:hint="eastAsia"/>
          <w:spacing w:val="10"/>
          <w:sz w:val="32"/>
          <w:szCs w:val="32"/>
        </w:rPr>
        <w:t>邮编：</w:t>
      </w:r>
      <w:r>
        <w:rPr>
          <w:rFonts w:ascii="仿宋_GB2312" w:eastAsia="仿宋_GB2312" w:hAnsi="仿宋"/>
          <w:spacing w:val="10"/>
          <w:sz w:val="32"/>
          <w:szCs w:val="32"/>
        </w:rPr>
        <w:t>068352</w:t>
      </w:r>
    </w:p>
    <w:p w:rsidR="00DA6C94" w:rsidRDefault="00DA6C94" w:rsidP="00DA6C94">
      <w:pPr>
        <w:spacing w:line="480" w:lineRule="exact"/>
        <w:ind w:firstLineChars="200" w:firstLine="680"/>
        <w:rPr>
          <w:rFonts w:ascii="仿宋_GB2312" w:eastAsia="仿宋_GB2312" w:hAnsi="仿宋"/>
          <w:bCs/>
          <w:sz w:val="32"/>
          <w:szCs w:val="32"/>
        </w:rPr>
      </w:pPr>
      <w:r>
        <w:rPr>
          <w:rFonts w:ascii="仿宋_GB2312" w:eastAsia="仿宋_GB2312" w:hAnsi="仿宋" w:hint="eastAsia"/>
          <w:spacing w:val="10"/>
          <w:sz w:val="32"/>
          <w:szCs w:val="32"/>
        </w:rPr>
        <w:t>电子邮箱：</w:t>
      </w:r>
      <w:r>
        <w:rPr>
          <w:rFonts w:ascii="仿宋_GB2312" w:eastAsia="仿宋_GB2312" w:hAnsi="仿宋"/>
          <w:spacing w:val="10"/>
          <w:sz w:val="32"/>
          <w:szCs w:val="32"/>
        </w:rPr>
        <w:t>gywylc@163.com</w:t>
      </w:r>
    </w:p>
    <w:p w:rsidR="00940C6E" w:rsidRPr="00DA6C94" w:rsidRDefault="00940C6E" w:rsidP="00DA6C94">
      <w:pPr>
        <w:jc w:val="center"/>
        <w:rPr>
          <w:rFonts w:ascii="仿宋_GB2312" w:eastAsia="仿宋_GB2312" w:hAnsi="仿宋"/>
          <w:bCs/>
          <w:sz w:val="28"/>
          <w:szCs w:val="28"/>
        </w:rPr>
      </w:pPr>
    </w:p>
    <w:sectPr w:rsidR="00940C6E" w:rsidRPr="00DA6C94" w:rsidSect="00940C6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A6C94" w:rsidRDefault="00DA6C94" w:rsidP="00DA6C94">
      <w:r>
        <w:separator/>
      </w:r>
    </w:p>
  </w:endnote>
  <w:endnote w:type="continuationSeparator" w:id="1">
    <w:p w:rsidR="00DA6C94" w:rsidRDefault="00DA6C94" w:rsidP="00DA6C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altName w:val="微软雅黑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A6C94" w:rsidRDefault="00DA6C94" w:rsidP="00DA6C94">
      <w:r>
        <w:separator/>
      </w:r>
    </w:p>
  </w:footnote>
  <w:footnote w:type="continuationSeparator" w:id="1">
    <w:p w:rsidR="00DA6C94" w:rsidRDefault="00DA6C94" w:rsidP="00DA6C9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A9B14320"/>
    <w:multiLevelType w:val="singleLevel"/>
    <w:tmpl w:val="A9B14320"/>
    <w:lvl w:ilvl="0">
      <w:start w:val="7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DAA3C925"/>
    <w:multiLevelType w:val="singleLevel"/>
    <w:tmpl w:val="DAA3C925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393C04A7"/>
    <w:multiLevelType w:val="singleLevel"/>
    <w:tmpl w:val="393C04A7"/>
    <w:lvl w:ilvl="0">
      <w:start w:val="4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23265E80"/>
    <w:rsid w:val="000B737B"/>
    <w:rsid w:val="00121691"/>
    <w:rsid w:val="001D29DF"/>
    <w:rsid w:val="001F3371"/>
    <w:rsid w:val="002E76D2"/>
    <w:rsid w:val="00351764"/>
    <w:rsid w:val="00940C6E"/>
    <w:rsid w:val="00DA6C94"/>
    <w:rsid w:val="1A081D4D"/>
    <w:rsid w:val="210C4845"/>
    <w:rsid w:val="23265E80"/>
    <w:rsid w:val="241B3447"/>
    <w:rsid w:val="28313AE5"/>
    <w:rsid w:val="40A7057C"/>
    <w:rsid w:val="481E2345"/>
    <w:rsid w:val="4B375C94"/>
    <w:rsid w:val="564E60E6"/>
    <w:rsid w:val="57625ED0"/>
    <w:rsid w:val="5B8C0F22"/>
    <w:rsid w:val="73F145B6"/>
    <w:rsid w:val="73F601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0C6E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semiHidden/>
    <w:unhideWhenUsed/>
    <w:rsid w:val="00DA6C9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semiHidden/>
    <w:rsid w:val="00DA6C94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4">
    <w:name w:val="footer"/>
    <w:basedOn w:val="a"/>
    <w:link w:val="Char0"/>
    <w:semiHidden/>
    <w:unhideWhenUsed/>
    <w:rsid w:val="00DA6C9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semiHidden/>
    <w:rsid w:val="00DA6C94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598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5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1092</Words>
  <Characters>130</Characters>
  <Application>Microsoft Office Word</Application>
  <DocSecurity>0</DocSecurity>
  <Lines>1</Lines>
  <Paragraphs>2</Paragraphs>
  <ScaleCrop>false</ScaleCrop>
  <Company/>
  <LinksUpToDate>false</LinksUpToDate>
  <CharactersWithSpaces>1220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7</cp:revision>
  <cp:lastPrinted>2020-05-05T04:05:00Z</cp:lastPrinted>
  <dcterms:created xsi:type="dcterms:W3CDTF">2020-04-20T06:21:00Z</dcterms:created>
  <dcterms:modified xsi:type="dcterms:W3CDTF">2020-05-06T08:25:00Z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