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61" w:rsidRDefault="003F1A61" w:rsidP="003F1A61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19</w:t>
      </w:r>
      <w:bookmarkStart w:id="0" w:name="_GoBack"/>
      <w:bookmarkEnd w:id="0"/>
    </w:p>
    <w:p w:rsidR="003F1A61" w:rsidRDefault="003F1A61">
      <w:pPr>
        <w:jc w:val="center"/>
        <w:rPr>
          <w:rFonts w:ascii="黑体" w:eastAsia="黑体" w:hAnsi="黑体" w:cs="黑体"/>
          <w:sz w:val="36"/>
          <w:szCs w:val="36"/>
        </w:rPr>
      </w:pPr>
    </w:p>
    <w:p w:rsidR="00525E28" w:rsidRPr="004C1E6E" w:rsidRDefault="003F1A61" w:rsidP="004C1E6E">
      <w:pPr>
        <w:spacing w:afterLines="100"/>
        <w:jc w:val="center"/>
        <w:rPr>
          <w:rFonts w:ascii="华文中宋" w:eastAsia="华文中宋" w:hAnsi="华文中宋" w:cs="黑体"/>
          <w:b/>
          <w:sz w:val="44"/>
          <w:szCs w:val="44"/>
        </w:rPr>
      </w:pPr>
      <w:r w:rsidRPr="004C1E6E">
        <w:rPr>
          <w:rFonts w:ascii="华文中宋" w:eastAsia="华文中宋" w:hAnsi="华文中宋" w:cs="黑体" w:hint="eastAsia"/>
          <w:b/>
          <w:sz w:val="44"/>
          <w:szCs w:val="44"/>
        </w:rPr>
        <w:t>丰宁鑫源矿业有限责任公司矿物质肥项目</w:t>
      </w:r>
    </w:p>
    <w:p w:rsidR="004C1E6E" w:rsidRPr="004C1E6E" w:rsidRDefault="004C1E6E" w:rsidP="004C1E6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4C1E6E"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项目选址计划选在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钼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深加工园区内，</w:t>
      </w:r>
      <w:r>
        <w:rPr>
          <w:rFonts w:ascii="仿宋_GB2312" w:eastAsia="仿宋_GB2312" w:hAnsi="仿宋_GB2312" w:cs="仿宋_GB2312" w:hint="eastAsia"/>
          <w:sz w:val="32"/>
          <w:szCs w:val="32"/>
        </w:rPr>
        <w:t>占地面积102亩，建设肥料生产线一套，年生产矿物质肥10万吨。</w:t>
      </w:r>
    </w:p>
    <w:p w:rsidR="004C1E6E" w:rsidRPr="004C1E6E" w:rsidRDefault="004C1E6E" w:rsidP="004C1E6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4C1E6E">
        <w:rPr>
          <w:rFonts w:ascii="黑体" w:eastAsia="黑体" w:hAnsi="黑体" w:cs="黑体" w:hint="eastAsia"/>
          <w:sz w:val="32"/>
          <w:szCs w:val="32"/>
        </w:rPr>
        <w:t>二、投资估算与资金来源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项目总投资5000万元，自有资金3000万元，拟利用省外资金2000万元。</w:t>
      </w:r>
    </w:p>
    <w:p w:rsidR="004C1E6E" w:rsidRPr="004C1E6E" w:rsidRDefault="004C1E6E" w:rsidP="004C1E6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4C1E6E"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①、中微量元素复合肥的市场行情分析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目前我国的中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微量元素肥很缺乏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，矿物质中微量元素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肥更是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缺乏，年产量估计不到20万吨，只有少数几家企业少量的生产。将来的发展趋势是大量元素肥与中微量元素肥混合使用。目前，在发达国家复混肥的比例占化肥总量的85%以上，而我国不到17%。未来的发展就是氮磷钾肥与中微量肥的混合使用。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②、重金属钝化剂的市场行情分析</w:t>
      </w:r>
    </w:p>
    <w:p w:rsidR="004C1E6E" w:rsidRDefault="004C1E6E" w:rsidP="004C1E6E">
      <w:pPr>
        <w:tabs>
          <w:tab w:val="left" w:pos="0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2014年4月17日，环保部和国土资源部联合公布了《全国土地污染状况调查公报》，全国土壤总超标率16.1%，其中轻微、轻度、中度和重度污染比例分别为11.2%、23%、1.5%和1.1%，其中南方污染重于北方，长三角、珠三角、东北老工业基地等部分区域土壤污染问题较为突出，西南、中南地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区重金属超标范围较大，总的来说，全国土地环境状况不乐观，部分地区污染十分严重，已引起了国家和社会各界的重视，土壤修复政策法规陆续的出台了。土壤污染的危害相当大，会导致农作物减产和品质降低，危害人体健康。由于土壤环境污染多地频现“癌症村”，治理土壤刻不容缓。</w:t>
      </w:r>
    </w:p>
    <w:p w:rsidR="004C1E6E" w:rsidRDefault="004C1E6E" w:rsidP="004C1E6E">
      <w:pPr>
        <w:tabs>
          <w:tab w:val="left" w:pos="0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我国待修复的土壤污染面积3.83亿亩，单位治理成本130-3000元/亩不等，保守估计土地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修复总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市场空间6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万亿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元以上。目前湘江流域重金属污染治理项目就856个，项目总投资595亿元。</w:t>
      </w:r>
    </w:p>
    <w:p w:rsidR="004C1E6E" w:rsidRDefault="004C1E6E" w:rsidP="004C1E6E">
      <w:pPr>
        <w:spacing w:line="560" w:lineRule="exact"/>
        <w:ind w:firstLineChars="200" w:firstLine="640"/>
        <w:rPr>
          <w:rFonts w:ascii="黑体" w:eastAsia="黑体" w:hAnsi="黑体" w:cs="黑体"/>
          <w:b/>
          <w:sz w:val="32"/>
          <w:szCs w:val="32"/>
        </w:rPr>
      </w:pPr>
      <w:r w:rsidRPr="004C1E6E"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本项目正常年份时，销售收入为5000万元，利润总额2000万元，全部投资内部收益率所得税后为18.31%，投资回收期3年（税后）。</w:t>
      </w:r>
    </w:p>
    <w:p w:rsidR="004C1E6E" w:rsidRPr="004C1E6E" w:rsidRDefault="004C1E6E" w:rsidP="004C1E6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4C1E6E"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水、电、热、气、排污、路等基础设施齐全,可用尾矿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作为原材料进行矿物质肥生产。</w:t>
      </w:r>
    </w:p>
    <w:p w:rsidR="004C1E6E" w:rsidRPr="004C1E6E" w:rsidRDefault="004C1E6E" w:rsidP="004C1E6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4C1E6E">
        <w:rPr>
          <w:rFonts w:ascii="黑体" w:eastAsia="黑体" w:hAnsi="黑体" w:cs="黑体" w:hint="eastAsia"/>
          <w:sz w:val="32"/>
          <w:szCs w:val="32"/>
        </w:rPr>
        <w:t>六、我方合作单位概况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项目单位企业法人刘宝黛，注册地为河北省承德市丰宁满族自治县大阁镇六间房村。员工150人，其中50个管理人员，20个的技术人员。企业所属行业为农业。</w:t>
      </w:r>
    </w:p>
    <w:p w:rsidR="004C1E6E" w:rsidRPr="004C1E6E" w:rsidRDefault="004C1E6E" w:rsidP="004C1E6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4C1E6E">
        <w:rPr>
          <w:rFonts w:ascii="黑体" w:eastAsia="黑体" w:hAnsi="黑体" w:cs="黑体" w:hint="eastAsia"/>
          <w:sz w:val="32"/>
          <w:szCs w:val="32"/>
        </w:rPr>
        <w:t>七、合作方式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企业采取股份合作制方式进行经营，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单位拥有优质的资源和场地，具有很强的自然优势，但我们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缺少搞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肥料生产和销售的团队和经验，因此，想与有这方面基础和优势的企业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合作，将此项目发展起来，合作方式可以协商控股。</w:t>
      </w:r>
    </w:p>
    <w:p w:rsidR="004C1E6E" w:rsidRPr="004C1E6E" w:rsidRDefault="004C1E6E" w:rsidP="004C1E6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4C1E6E">
        <w:rPr>
          <w:rFonts w:ascii="黑体" w:eastAsia="黑体" w:hAnsi="黑体" w:cs="黑体" w:hint="eastAsia"/>
          <w:sz w:val="32"/>
          <w:szCs w:val="32"/>
        </w:rPr>
        <w:t>八、联络方式</w:t>
      </w:r>
    </w:p>
    <w:p w:rsidR="004C1E6E" w:rsidRDefault="004C1E6E" w:rsidP="004C1E6E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河北富昌肥业有限公司是丰宁鑫源矿业有限责任公司子公司，法人代表刘宝黛，联系方式：18730410655。</w:t>
      </w:r>
    </w:p>
    <w:p w:rsidR="00525E28" w:rsidRPr="004C1E6E" w:rsidRDefault="00525E28" w:rsidP="004C1E6E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sectPr w:rsidR="00525E28" w:rsidRPr="004C1E6E" w:rsidSect="00C648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E6E" w:rsidRDefault="004C1E6E" w:rsidP="004C1E6E">
      <w:r>
        <w:separator/>
      </w:r>
    </w:p>
  </w:endnote>
  <w:endnote w:type="continuationSeparator" w:id="1">
    <w:p w:rsidR="004C1E6E" w:rsidRDefault="004C1E6E" w:rsidP="004C1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E6E" w:rsidRDefault="004C1E6E" w:rsidP="004C1E6E">
      <w:r>
        <w:separator/>
      </w:r>
    </w:p>
  </w:footnote>
  <w:footnote w:type="continuationSeparator" w:id="1">
    <w:p w:rsidR="004C1E6E" w:rsidRDefault="004C1E6E" w:rsidP="004C1E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5E28"/>
    <w:rsid w:val="003F1A61"/>
    <w:rsid w:val="004C1E6E"/>
    <w:rsid w:val="00525E28"/>
    <w:rsid w:val="00C6484A"/>
    <w:rsid w:val="5CAD2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48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C1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C1E6E"/>
    <w:rPr>
      <w:kern w:val="2"/>
      <w:sz w:val="18"/>
      <w:szCs w:val="18"/>
    </w:rPr>
  </w:style>
  <w:style w:type="paragraph" w:styleId="a4">
    <w:name w:val="footer"/>
    <w:basedOn w:val="a"/>
    <w:link w:val="Char0"/>
    <w:rsid w:val="004C1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C1E6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4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950</Words>
  <Characters>101</Characters>
  <Application>Microsoft Office Word</Application>
  <DocSecurity>0</DocSecurity>
  <Lines>1</Lines>
  <Paragraphs>2</Paragraphs>
  <ScaleCrop>false</ScaleCrop>
  <Company>MS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2014-10-29T12:08:00Z</dcterms:created>
  <dcterms:modified xsi:type="dcterms:W3CDTF">2020-05-06T08:02:00Z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