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F4" w:rsidRDefault="001B77F4" w:rsidP="001B77F4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18</w:t>
      </w:r>
      <w:bookmarkStart w:id="0" w:name="_GoBack"/>
      <w:bookmarkEnd w:id="0"/>
    </w:p>
    <w:p w:rsidR="001B77F4" w:rsidRDefault="001B77F4">
      <w:pPr>
        <w:jc w:val="center"/>
        <w:rPr>
          <w:rFonts w:ascii="新宋体" w:eastAsia="新宋体" w:hAnsi="新宋体" w:cs="新宋体"/>
          <w:b/>
          <w:bCs/>
          <w:sz w:val="36"/>
          <w:szCs w:val="36"/>
        </w:rPr>
      </w:pPr>
    </w:p>
    <w:p w:rsidR="00D56E15" w:rsidRDefault="00D56E15" w:rsidP="00D56E15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山杏基地建设及杏仁系列产品</w:t>
      </w:r>
    </w:p>
    <w:p w:rsidR="00D56E15" w:rsidRDefault="00D56E15" w:rsidP="00D56E15">
      <w:pPr>
        <w:spacing w:afterLines="100" w:line="560" w:lineRule="exact"/>
        <w:ind w:rightChars="100" w:right="210"/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综合加工项目</w:t>
      </w:r>
    </w:p>
    <w:p w:rsidR="00D56E15" w:rsidRDefault="00D56E15" w:rsidP="00D56E1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1、山杏林基地建设，欲投资3亿元进行杏扁生产基地建设，公司在现有2万亩已获有机认证山杏基地的基础上，再流转20万亩山杏林进行封山育林、灌溉、培育、剪枝、嫁接、花期防冻等管理。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2、山杏系列产品综合加工项目，预计投资2亿元，研发生产系列山杏产品生产线，总建筑面积30000平方米，包括生产车间、仓库、办公楼及附属用房等。</w:t>
      </w:r>
    </w:p>
    <w:p w:rsidR="00D56E15" w:rsidRDefault="00D56E15" w:rsidP="00D56E1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_Toc139166516"/>
      <w:bookmarkStart w:id="2" w:name="_Toc88906490"/>
      <w:bookmarkStart w:id="3" w:name="_Toc190759323"/>
      <w:bookmarkStart w:id="4" w:name="_Toc88645097"/>
      <w:bookmarkStart w:id="5" w:name="_Toc88906559"/>
      <w:bookmarkStart w:id="6" w:name="_Toc86953955"/>
      <w:bookmarkStart w:id="7" w:name="_Toc88653545"/>
      <w:bookmarkStart w:id="8" w:name="_Toc88901216"/>
      <w:r>
        <w:rPr>
          <w:rFonts w:ascii="仿宋_GB2312" w:eastAsia="仿宋_GB2312" w:hAnsi="仿宋_GB2312" w:cs="仿宋_GB2312" w:hint="eastAsia"/>
          <w:sz w:val="32"/>
          <w:szCs w:val="32"/>
        </w:rPr>
        <w:t>1、投资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仿宋_GB2312" w:eastAsia="仿宋_GB2312" w:hAnsi="仿宋_GB2312" w:cs="仿宋_GB2312" w:hint="eastAsia"/>
          <w:sz w:val="32"/>
          <w:szCs w:val="32"/>
        </w:rPr>
        <w:t>估算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本项目总投资为50000.00万元，其中固定资产投资46332.28万元，流动资金3667.72万元。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9" w:name="_Toc88653546"/>
      <w:bookmarkStart w:id="10" w:name="_Toc88645098"/>
      <w:bookmarkStart w:id="11" w:name="_Toc86953956"/>
      <w:bookmarkStart w:id="12" w:name="_Toc88906491"/>
      <w:bookmarkStart w:id="13" w:name="_Toc88901217"/>
      <w:bookmarkStart w:id="14" w:name="_Toc139166517"/>
      <w:bookmarkStart w:id="15" w:name="_Toc88906560"/>
      <w:r>
        <w:rPr>
          <w:rFonts w:ascii="仿宋_GB2312" w:eastAsia="仿宋_GB2312" w:hAnsi="仿宋_GB2312" w:cs="仿宋_GB2312" w:hint="eastAsia"/>
          <w:sz w:val="32"/>
          <w:szCs w:val="32"/>
        </w:rPr>
        <w:t>2、资金筹措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D56E15" w:rsidRDefault="00D56E15" w:rsidP="00D56E15">
      <w:pPr>
        <w:tabs>
          <w:tab w:val="left" w:pos="1103"/>
          <w:tab w:val="left" w:pos="3350"/>
          <w:tab w:val="left" w:pos="4453"/>
          <w:tab w:val="left" w:pos="5556"/>
          <w:tab w:val="left" w:pos="7249"/>
        </w:tabs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项目总投资50000.00万元，项目所需资金计划全部由承办单位自筹解决。</w:t>
      </w:r>
    </w:p>
    <w:p w:rsidR="00D56E15" w:rsidRDefault="00D56E15" w:rsidP="00D56E1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1、销售策略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营销策略主要根据国内、国际市场及有关销售商的销售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意向对杏仁系列产品需求规模、结构、数量等因素制定市场营销规划。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（1）加强产品市场信息调研，扩大产品宣传力度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司对国内外杏仁系列产品市场的品种、规格、价格、供求情况等信息进行系统收集，严密跟踪，综合分析，依靠准确的市场信息制定营销计划。同时，项目公司下步将建立信息网络和其它媒体，把公司的产品信息及时传递出去，创造条件扩大产品宣传力度，并积极进行网上销售。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（2）利用优势条件，努力开拓市场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发挥自身优势，建立以国际市场为导向，以国内市场为依托的双向市场。国内市场重点着眼华北、东北等地，其次面向全国，实施定点客户、流动客户、上门服务等营销策略，全力开发国内市场，并创造条件，开拓国外市场。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（3）打造“绿色产品”、知名品牌，并推向市场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有机食品生产标准，执行杏仁系列产品生产的标准化技术规程，指导基地进行规范种植，为加工企业提供优质原料。在生产过程中，指导农户严格按照国家标准设计产品方案，确保产品符合有机食品标准，全力打造“有机食品”、知名品牌，提高产品知名度。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2、营销模式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公司应始终坚持以质量求生存，以信誉求发展的企业宗旨，开发新产品，提高产品质量，拓展销售渠道。积极发展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订单农业，在现有的几家公司包销产品外，不断开发新客户。通过电视、广播、报纸等多种途径加大宣传力度。同时不断更新和提高包装档次，提高产品品位。在做好重点市场需求调查的基础上，做好企业定位、价格定位，增强产品竞争力，同时提高职工素质，加强营销人员的业务培训，培养销售骨干，充分调动销售人员的积极性。</w:t>
      </w:r>
    </w:p>
    <w:p w:rsidR="00D56E15" w:rsidRDefault="00D56E15" w:rsidP="00D56E1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成后，年实现收入50800.0万元，年均实现利润10030.27万元，年均营业税金及附加207.88万元，年均增值税2078.79万元，总投资收益率20.06%，税后内部收益率17.15%，财务净现值19285.56万元，投资回收期6.48年（含建设期），盈亏平衡点34.32%，项目财务盈利能力较强，经济效益显著，抗风险能力较强。</w:t>
      </w:r>
    </w:p>
    <w:p w:rsidR="00D56E15" w:rsidRDefault="00D56E15" w:rsidP="00D56E1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工基地位于丰宁工业开发区，占地50亩，基地位于凤山镇、波罗诺镇、北头营乡、王营乡、石人沟乡、胡麻营乡、黑山嘴镇、天桥镇、汤河乡、杨木栅子乡10个乡镇，总占地20万亩。项目区交通便捷，区位优越、水、电设施齐全，项目建设条件良好。</w:t>
      </w:r>
    </w:p>
    <w:p w:rsidR="00D56E15" w:rsidRDefault="00D56E15" w:rsidP="00D56E15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六、项目单位概况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丰宁水星乳品有限责任公司，法人代表：李征，注册地址：河北省承德市丰宁满族自治县大阁镇六间房村村南，企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业占地18亩，建筑面积3666平方米。机械设备118台（套），公司现有员工101人（包含高级食品工程师、高级检验师、工程师、技师、熟练工等45人，下岗职工8人，附近农户32人，残疾人5人，其他社会劳力11人）。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公司多年来致力于山杏资源的开发，形成了一套优质、高效的山杏仁加工技术和工艺，并获得了专利发明奖；精制出了美颜、保健、养生融为一体的特色饮品——有机野生杏仁粉。主要产品有：《野生杏仁粉固体饮料》、《速溶野生杏仁奶粉固体饮料》、《有机杏仁粉》三个系列六大品种二十五个不同规格的产品。</w:t>
      </w:r>
    </w:p>
    <w:p w:rsidR="00D56E15" w:rsidRDefault="00D56E15" w:rsidP="00D56E15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D56E15" w:rsidRDefault="00D56E15" w:rsidP="00D56E1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公司面向社会招商，可以任何形式投资，开发新产品。</w:t>
      </w:r>
    </w:p>
    <w:p w:rsidR="00D56E15" w:rsidRDefault="00D56E15" w:rsidP="00D56E15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八、联络方式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联系人及职务：李征总经理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    话：18603148518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传    真：0314-8038969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联系单位：丰宁水星乳品有限责任公司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通讯地址：承德市丰宁满族自治县大阁镇六间房村村南</w:t>
      </w:r>
    </w:p>
    <w:p w:rsidR="00D56E15" w:rsidRDefault="00D56E15" w:rsidP="00D56E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电子邮箱：fnshuixing6778@163.com</w:t>
      </w:r>
    </w:p>
    <w:p w:rsidR="00D56E15" w:rsidRDefault="00D56E15" w:rsidP="00D56E1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D30D7" w:rsidRDefault="001D30D7" w:rsidP="00D56E15">
      <w:pPr>
        <w:jc w:val="center"/>
      </w:pPr>
    </w:p>
    <w:sectPr w:rsidR="001D30D7" w:rsidSect="000C40F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D68" w:rsidRDefault="00A01D68">
      <w:r>
        <w:separator/>
      </w:r>
    </w:p>
  </w:endnote>
  <w:endnote w:type="continuationSeparator" w:id="1">
    <w:p w:rsidR="00A01D68" w:rsidRDefault="00A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2130"/>
    </w:sdtPr>
    <w:sdtContent>
      <w:p w:rsidR="001D30D7" w:rsidRDefault="000C40FC">
        <w:pPr>
          <w:pStyle w:val="a3"/>
          <w:jc w:val="center"/>
        </w:pPr>
        <w:r w:rsidRPr="000C40FC">
          <w:fldChar w:fldCharType="begin"/>
        </w:r>
        <w:r w:rsidR="00A01D68">
          <w:instrText xml:space="preserve"> PAGE   \* MERGEFORMAT </w:instrText>
        </w:r>
        <w:r w:rsidRPr="000C40FC">
          <w:fldChar w:fldCharType="separate"/>
        </w:r>
        <w:r w:rsidR="00D56E15" w:rsidRPr="00D56E1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1D30D7" w:rsidRDefault="001D30D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D68" w:rsidRDefault="00A01D68">
      <w:r>
        <w:separator/>
      </w:r>
    </w:p>
  </w:footnote>
  <w:footnote w:type="continuationSeparator" w:id="1">
    <w:p w:rsidR="00A01D68" w:rsidRDefault="00A01D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3F1"/>
    <w:rsid w:val="000C40FC"/>
    <w:rsid w:val="001B77F4"/>
    <w:rsid w:val="001D30D7"/>
    <w:rsid w:val="00277CEA"/>
    <w:rsid w:val="004325F8"/>
    <w:rsid w:val="00471930"/>
    <w:rsid w:val="00715056"/>
    <w:rsid w:val="007424B6"/>
    <w:rsid w:val="00851B39"/>
    <w:rsid w:val="009902AB"/>
    <w:rsid w:val="00A000F6"/>
    <w:rsid w:val="00A01D68"/>
    <w:rsid w:val="00A11955"/>
    <w:rsid w:val="00BE63F1"/>
    <w:rsid w:val="00D56E15"/>
    <w:rsid w:val="00FE1241"/>
    <w:rsid w:val="113F701B"/>
    <w:rsid w:val="750C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F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C40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40FC"/>
    <w:pPr>
      <w:keepNext/>
      <w:keepLines/>
      <w:spacing w:before="260" w:after="260" w:line="416" w:lineRule="auto"/>
      <w:outlineLvl w:val="2"/>
    </w:pPr>
    <w:rPr>
      <w:rFonts w:eastAsia="黑体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C4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C4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Char">
    <w:name w:val="标题 3 Char"/>
    <w:basedOn w:val="a0"/>
    <w:link w:val="3"/>
    <w:rsid w:val="000C40FC"/>
    <w:rPr>
      <w:rFonts w:ascii="Times New Roman" w:eastAsia="黑体" w:hAnsi="Times New Roman" w:cs="Times New Roman"/>
      <w:bCs/>
      <w:sz w:val="30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0C40F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rsid w:val="000C40F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C40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56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56E1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7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cp:lastPrinted>2020-04-30T10:01:00Z</cp:lastPrinted>
  <dcterms:created xsi:type="dcterms:W3CDTF">2020-04-15T03:43:00Z</dcterms:created>
  <dcterms:modified xsi:type="dcterms:W3CDTF">2020-05-06T07:59:00Z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