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125" w:rsidRDefault="000F3125" w:rsidP="000F3125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15</w:t>
      </w:r>
    </w:p>
    <w:p w:rsidR="009737E2" w:rsidRDefault="009737E2" w:rsidP="00003A69">
      <w:pPr>
        <w:rPr>
          <w:sz w:val="36"/>
          <w:szCs w:val="36"/>
        </w:rPr>
      </w:pPr>
      <w:bookmarkStart w:id="0" w:name="_GoBack"/>
      <w:bookmarkEnd w:id="0"/>
    </w:p>
    <w:p w:rsidR="00035432" w:rsidRDefault="00035432" w:rsidP="00035432">
      <w:pPr>
        <w:spacing w:afterLines="150" w:line="560" w:lineRule="exact"/>
        <w:jc w:val="center"/>
        <w:rPr>
          <w:rFonts w:ascii="华文中宋" w:eastAsia="华文中宋" w:hAnsi="华文中宋" w:cs="方正粗黑宋简体"/>
          <w:b/>
          <w:bCs/>
          <w:sz w:val="44"/>
          <w:szCs w:val="44"/>
        </w:rPr>
      </w:pPr>
      <w:r>
        <w:rPr>
          <w:rFonts w:ascii="华文中宋" w:eastAsia="华文中宋" w:hAnsi="华文中宋" w:cs="方正粗黑宋简体" w:hint="eastAsia"/>
          <w:b/>
          <w:bCs/>
          <w:sz w:val="44"/>
          <w:szCs w:val="44"/>
        </w:rPr>
        <w:t>大滩镇农副产品交易中心项目</w:t>
      </w:r>
    </w:p>
    <w:p w:rsidR="00035432" w:rsidRDefault="00035432" w:rsidP="00035432">
      <w:pPr>
        <w:numPr>
          <w:ilvl w:val="0"/>
          <w:numId w:val="4"/>
        </w:numPr>
        <w:spacing w:line="560" w:lineRule="exact"/>
        <w:jc w:val="left"/>
        <w:rPr>
          <w:rFonts w:ascii="黑体" w:eastAsia="黑体" w:hAnsi="仿宋_GB2312" w:cs="仿宋_GB2312"/>
          <w:bCs/>
          <w:sz w:val="32"/>
          <w:szCs w:val="32"/>
        </w:rPr>
      </w:pPr>
      <w:r>
        <w:rPr>
          <w:rFonts w:ascii="黑体" w:eastAsia="黑体" w:hAnsi="仿宋_GB2312" w:cs="仿宋_GB2312" w:hint="eastAsia"/>
          <w:bCs/>
          <w:sz w:val="32"/>
          <w:szCs w:val="32"/>
        </w:rPr>
        <w:t>项目内容和规模</w:t>
      </w:r>
    </w:p>
    <w:p w:rsidR="00035432" w:rsidRDefault="00035432" w:rsidP="0003543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拟建一个占地</w:t>
      </w:r>
      <w:r>
        <w:rPr>
          <w:rFonts w:ascii="仿宋_GB2312" w:eastAsia="仿宋_GB2312" w:hAnsi="仿宋_GB2312" w:cs="仿宋_GB2312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z w:val="32"/>
          <w:szCs w:val="32"/>
        </w:rPr>
        <w:t>亩的集批发、加工、配送、网上交易、综合服务为一体的农产品交易中心。包括农产品交易区、冷链保鲜区、仓储物流区、配套服务区。市场实行现代企业管理模式，设置连接全国的农产品信息网络和电子交易系统。市场内建设二区三中心，即农产品批发交易区、加工贮存区、物流中心、质检中心和管理服务中心。</w:t>
      </w:r>
    </w:p>
    <w:p w:rsidR="00035432" w:rsidRDefault="00035432" w:rsidP="00035432">
      <w:pPr>
        <w:spacing w:line="560" w:lineRule="exact"/>
        <w:ind w:firstLineChars="200" w:firstLine="640"/>
        <w:rPr>
          <w:rFonts w:ascii="黑体" w:eastAsia="黑体" w:hAnsi="仿宋_GB2312" w:cs="仿宋_GB2312"/>
          <w:bCs/>
          <w:sz w:val="32"/>
          <w:szCs w:val="32"/>
        </w:rPr>
      </w:pPr>
      <w:r>
        <w:rPr>
          <w:rFonts w:ascii="黑体" w:eastAsia="黑体" w:hAnsi="仿宋_GB2312" w:cs="仿宋_GB2312" w:hint="eastAsia"/>
          <w:bCs/>
          <w:sz w:val="32"/>
          <w:szCs w:val="32"/>
        </w:rPr>
        <w:t>二、投资估算及资金来源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坝上农副产品交易中心总投资约</w:t>
      </w:r>
      <w:r>
        <w:rPr>
          <w:rFonts w:ascii="仿宋_GB2312" w:eastAsia="仿宋_GB2312" w:hAnsi="仿宋_GB2312" w:cs="仿宋_GB2312"/>
          <w:sz w:val="32"/>
          <w:szCs w:val="32"/>
        </w:rPr>
        <w:t>9000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万元。一期工程已经形成规模，占地面积近</w:t>
      </w:r>
      <w:r>
        <w:rPr>
          <w:rFonts w:ascii="仿宋_GB2312" w:eastAsia="仿宋_GB2312" w:hAnsi="仿宋_GB2312" w:cs="仿宋_GB2312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z w:val="32"/>
          <w:szCs w:val="32"/>
        </w:rPr>
        <w:t>亩，总投资约</w:t>
      </w:r>
      <w:r>
        <w:rPr>
          <w:rFonts w:ascii="仿宋_GB2312" w:eastAsia="仿宋_GB2312" w:hAnsi="仿宋_GB2312" w:cs="仿宋_GB2312"/>
          <w:sz w:val="32"/>
          <w:szCs w:val="32"/>
        </w:rPr>
        <w:t>1500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黑体" w:eastAsia="黑体" w:hAnsi="仿宋_GB2312" w:cs="仿宋_GB2312"/>
          <w:bCs/>
          <w:sz w:val="32"/>
          <w:szCs w:val="32"/>
        </w:rPr>
      </w:pPr>
      <w:r>
        <w:rPr>
          <w:rFonts w:ascii="黑体" w:eastAsia="黑体" w:hAnsi="仿宋_GB2312" w:cs="仿宋_GB2312" w:hint="eastAsia"/>
          <w:bCs/>
          <w:sz w:val="32"/>
          <w:szCs w:val="32"/>
        </w:rPr>
        <w:t>三、市场分析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项目建设必要性，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、响应国家产业政策和政府推动地方经济发展精神，大力发展区域农副产品交易物流中心。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、降低农副产品配送成本，发展现代物流农副产品在物流过程中存在包装难、装卸难、运输难、仓储难等问题。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、满足提升坝上人民群众生活水平的需要，农产品交易中心是一个民生工程、惠民工程、民心工程。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、推动坝上农副产品交易市场提档升级。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项目特点：高起点、现代化、多功能、综合型、广辐射。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项目定位：成为立足坝上、面向北京、辐射京津冀的现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代化、综合性、一站式农副产品集散中心；成为京津冀地区的农产品交易与加工相结合的贸工一体化平台；成为促进坝上现代农业发展的加速器；成为京津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冀城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市的“菜篮子”配送中心。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基本功能：突出特点是在电子信息技术和现代化管理方式支持下，具有强大的多种综合服务功能，以减少农副产品的流通环节，方便地方百姓和外来采购商，降低流通成本，实现大规模交易服务功能、信息收集与发布功能、合理价格形成功能、物流仓储功能、会展、博览商贸服务功能、农副产品加工功能。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仿宋_GB2312" w:cs="仿宋_GB2312" w:hint="eastAsia"/>
          <w:bCs/>
          <w:sz w:val="32"/>
          <w:szCs w:val="32"/>
        </w:rPr>
        <w:t>四、经济效益分析</w:t>
      </w:r>
    </w:p>
    <w:p w:rsidR="00035432" w:rsidRDefault="00035432" w:rsidP="00035432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项目建成后，预计年收益</w:t>
      </w:r>
      <w:r>
        <w:rPr>
          <w:rFonts w:ascii="仿宋_GB2312" w:eastAsia="仿宋_GB2312" w:hAnsi="仿宋_GB2312" w:cs="仿宋_GB2312"/>
          <w:bCs/>
          <w:sz w:val="32"/>
          <w:szCs w:val="32"/>
        </w:rPr>
        <w:t>3000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万，</w:t>
      </w:r>
      <w:r>
        <w:rPr>
          <w:rFonts w:ascii="仿宋_GB2312" w:eastAsia="仿宋_GB2312" w:hAnsi="仿宋" w:cs="仿宋" w:hint="eastAsia"/>
          <w:bCs/>
          <w:sz w:val="32"/>
          <w:szCs w:val="32"/>
        </w:rPr>
        <w:t>投资回收期</w:t>
      </w:r>
      <w:r>
        <w:rPr>
          <w:rFonts w:ascii="仿宋_GB2312" w:eastAsia="仿宋_GB2312" w:hAnsi="仿宋" w:cs="仿宋"/>
          <w:bCs/>
          <w:sz w:val="32"/>
          <w:szCs w:val="32"/>
        </w:rPr>
        <w:t>3</w:t>
      </w:r>
      <w:r>
        <w:rPr>
          <w:rFonts w:ascii="仿宋_GB2312" w:eastAsia="仿宋_GB2312" w:hAnsi="仿宋" w:cs="仿宋" w:hint="eastAsia"/>
          <w:bCs/>
          <w:sz w:val="32"/>
          <w:szCs w:val="32"/>
        </w:rPr>
        <w:t>年。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黑体" w:eastAsia="黑体" w:hAnsi="仿宋_GB2312" w:cs="仿宋_GB2312"/>
          <w:bCs/>
          <w:sz w:val="32"/>
          <w:szCs w:val="32"/>
        </w:rPr>
      </w:pPr>
      <w:r>
        <w:rPr>
          <w:rFonts w:ascii="黑体" w:eastAsia="黑体" w:hAnsi="仿宋_GB2312" w:cs="仿宋_GB2312" w:hint="eastAsia"/>
          <w:bCs/>
          <w:sz w:val="32"/>
          <w:szCs w:val="32"/>
        </w:rPr>
        <w:t>五、建设条件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、依据丰宁县农产品交易扶持政策和促进地方经济发展的相关精神，参照国家“十二五”规划纲要中提出大力发展现代物流业文件，加强物流基础设施整合，建设大型物流枢纽，发展区域性交易中心和物流中心。</w:t>
      </w:r>
    </w:p>
    <w:p w:rsidR="00035432" w:rsidRDefault="00035432" w:rsidP="00035432">
      <w:pPr>
        <w:spacing w:line="560" w:lineRule="exact"/>
        <w:ind w:left="147"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、坝上地区平均海拔</w:t>
      </w:r>
      <w:r>
        <w:rPr>
          <w:rFonts w:ascii="仿宋_GB2312" w:eastAsia="仿宋_GB2312" w:hAnsi="仿宋_GB2312" w:cs="仿宋_GB2312"/>
          <w:sz w:val="32"/>
          <w:szCs w:val="32"/>
        </w:rPr>
        <w:t>1500</w:t>
      </w:r>
      <w:r>
        <w:rPr>
          <w:rFonts w:ascii="仿宋_GB2312" w:eastAsia="仿宋_GB2312" w:hAnsi="仿宋_GB2312" w:cs="仿宋_GB2312" w:hint="eastAsia"/>
          <w:sz w:val="32"/>
          <w:szCs w:val="32"/>
        </w:rPr>
        <w:t>米左右，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南近京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津，背靠内蒙，是沟通南北连接京津冀蒙咽喉要地，交通十分便利，地理位置十分优越。目前主要盛产大白菜、有机菜花，圆生菜、西兰花等十多种蔬菜，农副产品非常丰富。坝上地区已被列为“北京新发地批发市场蔬菜供应保障基地”。</w:t>
      </w:r>
    </w:p>
    <w:p w:rsidR="00035432" w:rsidRDefault="00035432" w:rsidP="00035432">
      <w:pPr>
        <w:spacing w:line="560" w:lineRule="exact"/>
        <w:ind w:firstLineChars="200" w:firstLine="640"/>
        <w:rPr>
          <w:rFonts w:ascii="黑体" w:eastAsia="黑体" w:hAnsi="仿宋_GB2312" w:cs="仿宋_GB2312"/>
          <w:bCs/>
          <w:sz w:val="32"/>
          <w:szCs w:val="32"/>
        </w:rPr>
      </w:pPr>
      <w:r>
        <w:rPr>
          <w:rFonts w:ascii="黑体" w:eastAsia="黑体" w:hAnsi="仿宋_GB2312" w:cs="仿宋_GB2312" w:hint="eastAsia"/>
          <w:bCs/>
          <w:sz w:val="32"/>
          <w:szCs w:val="32"/>
        </w:rPr>
        <w:t>六、项目单位概况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丰宁鲜达电子商务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有限公司成立于</w:t>
      </w:r>
      <w:r>
        <w:rPr>
          <w:rFonts w:ascii="仿宋_GB2312" w:eastAsia="仿宋_GB2312" w:hAnsi="仿宋_GB2312" w:cs="仿宋_GB2312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年，注册企业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法人为：孟大军。企业注册地：丰宁满族自治县大滩镇。企业现有技术人员</w:t>
      </w:r>
      <w:r>
        <w:rPr>
          <w:rFonts w:ascii="仿宋_GB2312" w:eastAsia="仿宋_GB2312" w:hAnsi="仿宋_GB2312" w:cs="仿宋_GB2312"/>
          <w:sz w:val="32"/>
          <w:szCs w:val="32"/>
        </w:rPr>
        <w:t>120</w:t>
      </w:r>
      <w:r>
        <w:rPr>
          <w:rFonts w:ascii="仿宋_GB2312" w:eastAsia="仿宋_GB2312" w:hAnsi="仿宋_GB2312" w:cs="仿宋_GB2312" w:hint="eastAsia"/>
          <w:sz w:val="32"/>
          <w:szCs w:val="32"/>
        </w:rPr>
        <w:t>名，主要从事食品、农副产品加工销售。企业多次受到县、镇表彰，为地方经济发展做了很大贡献，知名度列入承德地区排行。业务涉及京津冀及国内一些地区，客户关系发展非常融洽。</w:t>
      </w:r>
      <w:r>
        <w:rPr>
          <w:rFonts w:ascii="仿宋_GB2312" w:eastAsia="仿宋_GB2312" w:hAnsi="仿宋_GB2312" w:cs="仿宋_GB2312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年承德地区行业销售排名进入前三名。</w:t>
      </w:r>
    </w:p>
    <w:p w:rsidR="00035432" w:rsidRDefault="00035432" w:rsidP="00035432">
      <w:pPr>
        <w:spacing w:line="560" w:lineRule="exact"/>
        <w:ind w:firstLineChars="200" w:firstLine="640"/>
        <w:rPr>
          <w:rFonts w:ascii="黑体" w:eastAsia="黑体" w:hAnsi="仿宋_GB2312" w:cs="仿宋_GB2312"/>
          <w:bCs/>
          <w:sz w:val="32"/>
          <w:szCs w:val="32"/>
        </w:rPr>
      </w:pPr>
      <w:r>
        <w:rPr>
          <w:rFonts w:ascii="黑体" w:eastAsia="黑体" w:hAnsi="仿宋_GB2312" w:cs="仿宋_GB2312" w:hint="eastAsia"/>
          <w:bCs/>
          <w:sz w:val="32"/>
          <w:szCs w:val="32"/>
        </w:rPr>
        <w:t>七、合作方式</w:t>
      </w:r>
    </w:p>
    <w:p w:rsidR="00035432" w:rsidRDefault="00035432" w:rsidP="00035432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行业优越突出，企业前景良好，有投资意向的企业或个人可带资入股，参与经营，也可单独享受红利。</w:t>
      </w:r>
    </w:p>
    <w:p w:rsidR="00035432" w:rsidRDefault="00035432" w:rsidP="00035432">
      <w:pPr>
        <w:spacing w:line="560" w:lineRule="exact"/>
        <w:ind w:firstLineChars="200" w:firstLine="640"/>
        <w:rPr>
          <w:rFonts w:ascii="黑体" w:eastAsia="黑体" w:hAnsi="仿宋_GB2312" w:cs="仿宋_GB2312"/>
          <w:bCs/>
          <w:sz w:val="32"/>
          <w:szCs w:val="32"/>
        </w:rPr>
      </w:pPr>
      <w:r>
        <w:rPr>
          <w:rFonts w:ascii="黑体" w:eastAsia="黑体" w:hAnsi="仿宋_GB2312" w:cs="仿宋_GB2312" w:hint="eastAsia"/>
          <w:bCs/>
          <w:sz w:val="32"/>
          <w:szCs w:val="32"/>
        </w:rPr>
        <w:t>八、联系方式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公司法人：孟大军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电话：</w:t>
      </w:r>
      <w:r>
        <w:rPr>
          <w:rFonts w:ascii="仿宋_GB2312" w:eastAsia="仿宋_GB2312" w:hAnsi="仿宋_GB2312" w:cs="仿宋_GB2312"/>
          <w:sz w:val="32"/>
          <w:szCs w:val="32"/>
        </w:rPr>
        <w:t>15601060107</w:t>
      </w:r>
    </w:p>
    <w:p w:rsidR="00035432" w:rsidRDefault="00035432" w:rsidP="00035432">
      <w:pPr>
        <w:spacing w:line="560" w:lineRule="exact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9737E2" w:rsidRDefault="009737E2" w:rsidP="00035432">
      <w:pPr>
        <w:jc w:val="center"/>
        <w:rPr>
          <w:rFonts w:ascii="仿宋" w:eastAsia="仿宋" w:hAnsi="仿宋" w:cs="仿宋"/>
          <w:bCs/>
          <w:sz w:val="32"/>
          <w:szCs w:val="32"/>
        </w:rPr>
      </w:pPr>
    </w:p>
    <w:sectPr w:rsidR="009737E2" w:rsidSect="00D41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432" w:rsidRDefault="00035432" w:rsidP="00035432">
      <w:r>
        <w:separator/>
      </w:r>
    </w:p>
  </w:endnote>
  <w:endnote w:type="continuationSeparator" w:id="1">
    <w:p w:rsidR="00035432" w:rsidRDefault="00035432" w:rsidP="00035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432" w:rsidRDefault="00035432" w:rsidP="00035432">
      <w:r>
        <w:separator/>
      </w:r>
    </w:p>
  </w:footnote>
  <w:footnote w:type="continuationSeparator" w:id="1">
    <w:p w:rsidR="00035432" w:rsidRDefault="00035432" w:rsidP="000354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C67DA9"/>
    <w:multiLevelType w:val="singleLevel"/>
    <w:tmpl w:val="85C67DA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3B6ADF"/>
    <w:multiLevelType w:val="singleLevel"/>
    <w:tmpl w:val="023B6ADF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C09EFEB"/>
    <w:multiLevelType w:val="singleLevel"/>
    <w:tmpl w:val="6C09EFEB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6FD27CB"/>
    <w:multiLevelType w:val="multilevel"/>
    <w:tmpl w:val="76FD27CB"/>
    <w:lvl w:ilvl="0">
      <w:start w:val="1"/>
      <w:numFmt w:val="japaneseCounting"/>
      <w:lvlText w:val="%1、"/>
      <w:lvlJc w:val="left"/>
      <w:pPr>
        <w:tabs>
          <w:tab w:val="left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560"/>
        </w:tabs>
        <w:ind w:left="15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980"/>
        </w:tabs>
        <w:ind w:left="19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400"/>
        </w:tabs>
        <w:ind w:left="24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820"/>
        </w:tabs>
        <w:ind w:left="28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240"/>
        </w:tabs>
        <w:ind w:left="32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660"/>
        </w:tabs>
        <w:ind w:left="36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4080"/>
        </w:tabs>
        <w:ind w:left="40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500"/>
        </w:tabs>
        <w:ind w:left="450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388"/>
    <w:rsid w:val="00003A69"/>
    <w:rsid w:val="00013D94"/>
    <w:rsid w:val="00035432"/>
    <w:rsid w:val="000C7BF3"/>
    <w:rsid w:val="000D789E"/>
    <w:rsid w:val="000F3125"/>
    <w:rsid w:val="0015162C"/>
    <w:rsid w:val="001B180C"/>
    <w:rsid w:val="001B4B45"/>
    <w:rsid w:val="0028273F"/>
    <w:rsid w:val="003029E9"/>
    <w:rsid w:val="00365E52"/>
    <w:rsid w:val="00573D45"/>
    <w:rsid w:val="0061101F"/>
    <w:rsid w:val="006F176D"/>
    <w:rsid w:val="00740799"/>
    <w:rsid w:val="00823388"/>
    <w:rsid w:val="009168EB"/>
    <w:rsid w:val="00926EE2"/>
    <w:rsid w:val="009733B1"/>
    <w:rsid w:val="009737E2"/>
    <w:rsid w:val="0099355C"/>
    <w:rsid w:val="00AA231A"/>
    <w:rsid w:val="00AE33C8"/>
    <w:rsid w:val="00C7173D"/>
    <w:rsid w:val="00D330CD"/>
    <w:rsid w:val="00D41F9D"/>
    <w:rsid w:val="00E70294"/>
    <w:rsid w:val="00EE423C"/>
    <w:rsid w:val="00F23836"/>
    <w:rsid w:val="00FF4D31"/>
    <w:rsid w:val="1DAD3964"/>
    <w:rsid w:val="20AE605D"/>
    <w:rsid w:val="3AD14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F9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F9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35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3543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35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3543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1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0C2818E-CFFA-4D83-A65D-E0DDDEA876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</Words>
  <Characters>1030</Characters>
  <Application>Microsoft Office Word</Application>
  <DocSecurity>0</DocSecurity>
  <Lines>8</Lines>
  <Paragraphs>2</Paragraphs>
  <ScaleCrop>false</ScaleCrop>
  <Company>MS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dcterms:created xsi:type="dcterms:W3CDTF">2020-04-21T10:04:00Z</dcterms:created>
  <dcterms:modified xsi:type="dcterms:W3CDTF">2020-05-06T07:54:00Z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